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21C2" w14:textId="20B7F75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7316B">
        <w:rPr>
          <w:bCs/>
          <w:noProof w:val="0"/>
          <w:sz w:val="24"/>
          <w:szCs w:val="24"/>
        </w:rPr>
        <w:t>N WG</w:t>
      </w:r>
      <w:r w:rsidR="00106C7F">
        <w:rPr>
          <w:bCs/>
          <w:noProof w:val="0"/>
          <w:sz w:val="24"/>
          <w:szCs w:val="24"/>
        </w:rPr>
        <w:t>2</w:t>
      </w:r>
      <w:r w:rsidR="0077316B">
        <w:rPr>
          <w:bCs/>
          <w:noProof w:val="0"/>
          <w:sz w:val="24"/>
          <w:szCs w:val="24"/>
        </w:rPr>
        <w:t xml:space="preserve"> Meeting #</w:t>
      </w:r>
      <w:r w:rsidR="00D87D4D">
        <w:rPr>
          <w:bCs/>
          <w:noProof w:val="0"/>
          <w:sz w:val="24"/>
          <w:szCs w:val="24"/>
        </w:rPr>
        <w:t>104</w:t>
      </w:r>
      <w:r w:rsidR="001348FE">
        <w:rPr>
          <w:bCs/>
          <w:noProof w:val="0"/>
          <w:sz w:val="24"/>
          <w:szCs w:val="24"/>
        </w:rPr>
        <w:tab/>
      </w:r>
      <w:r w:rsidR="00EB55CC">
        <w:rPr>
          <w:bCs/>
          <w:noProof w:val="0"/>
          <w:sz w:val="24"/>
          <w:szCs w:val="24"/>
        </w:rPr>
        <w:t>R2-1817616</w:t>
      </w:r>
      <w:bookmarkStart w:id="0" w:name="_GoBack"/>
      <w:bookmarkEnd w:id="0"/>
    </w:p>
    <w:p w14:paraId="799AE5DE" w14:textId="77777777"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4671600C" w14:textId="77777777" w:rsidR="00850D96" w:rsidRPr="00850D96" w:rsidRDefault="00850D96" w:rsidP="00CA26CE">
      <w:pPr>
        <w:pStyle w:val="Header"/>
        <w:rPr>
          <w:bCs/>
          <w:noProof w:val="0"/>
          <w:sz w:val="24"/>
          <w:lang w:val="en-GB" w:eastAsia="ja-JP"/>
        </w:rPr>
      </w:pPr>
    </w:p>
    <w:p w14:paraId="067E8381" w14:textId="13BDC22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6C7F">
        <w:rPr>
          <w:rFonts w:cs="Arial"/>
          <w:b/>
          <w:bCs/>
          <w:sz w:val="24"/>
        </w:rPr>
        <w:t>11.1.3</w:t>
      </w:r>
    </w:p>
    <w:p w14:paraId="3E87A8DB"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7565ADDA" w14:textId="777777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82FFE">
        <w:rPr>
          <w:rFonts w:ascii="Arial" w:hAnsi="Arial" w:cs="Arial"/>
          <w:b/>
          <w:bCs/>
          <w:sz w:val="24"/>
        </w:rPr>
        <w:t>Discovery and measurements for IAB</w:t>
      </w:r>
    </w:p>
    <w:p w14:paraId="58CB6B4C"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EE01A0E" w14:textId="77777777" w:rsidR="00ED1327" w:rsidRPr="00ED1327" w:rsidRDefault="00EE7FA7" w:rsidP="00ED1327">
      <w:pPr>
        <w:pStyle w:val="Heading1"/>
      </w:pPr>
      <w:r w:rsidRPr="0016316A">
        <w:t>Introduction</w:t>
      </w:r>
    </w:p>
    <w:p w14:paraId="46543D96" w14:textId="4ABB6BEC" w:rsidR="00212950" w:rsidRDefault="00A241B6" w:rsidP="00A64A6E">
      <w:bookmarkStart w:id="1" w:name="_Hlk510705081"/>
      <w:r>
        <w:t xml:space="preserve">RAN1#94bis progressed with the definition for IAB discovery and measurements. The agreements in this area were </w:t>
      </w:r>
      <w:r>
        <w:fldChar w:fldCharType="begin"/>
      </w:r>
      <w:r>
        <w:instrText xml:space="preserve"> REF _Ref525649429 \r \h </w:instrText>
      </w:r>
      <w:r>
        <w:fldChar w:fldCharType="separate"/>
      </w:r>
      <w:r>
        <w:t>[2]</w:t>
      </w:r>
      <w:r>
        <w:fldChar w:fldCharType="end"/>
      </w:r>
      <w:r>
        <w:t>:</w:t>
      </w:r>
    </w:p>
    <w:p w14:paraId="54690EED"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5D6E8445" w14:textId="77777777" w:rsidR="00A241B6" w:rsidRPr="00106C7F" w:rsidRDefault="00A241B6" w:rsidP="00106C7F">
      <w:pPr>
        <w:numPr>
          <w:ilvl w:val="0"/>
          <w:numId w:val="18"/>
        </w:numPr>
        <w:overflowPunct/>
        <w:autoSpaceDE/>
        <w:autoSpaceDN/>
        <w:adjustRightInd/>
        <w:spacing w:after="0"/>
        <w:ind w:left="1004"/>
        <w:textAlignment w:val="auto"/>
        <w:rPr>
          <w:rFonts w:cs="Arial"/>
          <w:i/>
          <w:szCs w:val="22"/>
        </w:rPr>
      </w:pPr>
      <w:r w:rsidRPr="00106C7F">
        <w:rPr>
          <w:rFonts w:cs="Arial"/>
          <w:i/>
          <w:iCs/>
          <w:szCs w:val="22"/>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552BF07A" w14:textId="1267A0B4" w:rsidR="00A241B6" w:rsidRPr="00106C7F" w:rsidRDefault="00A241B6" w:rsidP="00106C7F">
      <w:pPr>
        <w:numPr>
          <w:ilvl w:val="0"/>
          <w:numId w:val="18"/>
        </w:numPr>
        <w:overflowPunct/>
        <w:autoSpaceDE/>
        <w:autoSpaceDN/>
        <w:adjustRightInd/>
        <w:spacing w:after="240"/>
        <w:ind w:left="998" w:hanging="357"/>
        <w:textAlignment w:val="auto"/>
        <w:rPr>
          <w:rFonts w:cs="Arial"/>
          <w:i/>
          <w:szCs w:val="22"/>
        </w:rPr>
      </w:pPr>
      <w:r w:rsidRPr="00106C7F">
        <w:rPr>
          <w:rFonts w:cs="Arial"/>
          <w:i/>
          <w:iCs/>
          <w:szCs w:val="22"/>
        </w:rPr>
        <w:t>Solution 1-A means SSB for inter-IAB cell search in stage 2 is on the currently defined sync raster for a SA frequency layer, while for a NSA frequency layer the SSBs are transmitted inside of the SMTC configured for access UEs</w:t>
      </w:r>
    </w:p>
    <w:p w14:paraId="11B54B92"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7320CBF2" w14:textId="77777777" w:rsidR="00A241B6" w:rsidRPr="00106C7F" w:rsidRDefault="00A241B6" w:rsidP="00106C7F">
      <w:pPr>
        <w:spacing w:after="60"/>
        <w:ind w:left="284"/>
        <w:rPr>
          <w:rFonts w:cs="Arial"/>
          <w:i/>
          <w:szCs w:val="22"/>
        </w:rPr>
      </w:pPr>
      <w:r w:rsidRPr="00106C7F">
        <w:rPr>
          <w:rFonts w:cs="Arial"/>
          <w:i/>
          <w:szCs w:val="22"/>
        </w:rPr>
        <w:t>An IAB node should not mute SSB transmissions targeting UE cell search and measurement when doing inter-IAB cell search in stage 2</w:t>
      </w:r>
    </w:p>
    <w:p w14:paraId="4C3CEDB0" w14:textId="77777777" w:rsidR="00A241B6" w:rsidRPr="00106C7F" w:rsidRDefault="00A241B6" w:rsidP="00106C7F">
      <w:pPr>
        <w:numPr>
          <w:ilvl w:val="0"/>
          <w:numId w:val="19"/>
        </w:numPr>
        <w:overflowPunct/>
        <w:autoSpaceDE/>
        <w:autoSpaceDN/>
        <w:adjustRightInd/>
        <w:spacing w:after="0"/>
        <w:ind w:left="1948"/>
        <w:textAlignment w:val="auto"/>
        <w:rPr>
          <w:rFonts w:cs="Arial"/>
          <w:i/>
          <w:szCs w:val="22"/>
        </w:rPr>
      </w:pPr>
      <w:r w:rsidRPr="00106C7F">
        <w:rPr>
          <w:rFonts w:cs="Arial"/>
          <w:i/>
          <w:szCs w:val="22"/>
        </w:rPr>
        <w:t xml:space="preserve">For SA, means that SSBs transmitted on the currently defined sync raster follows the currently defined periodicity for initial access </w:t>
      </w:r>
    </w:p>
    <w:p w14:paraId="58774CA2" w14:textId="77777777" w:rsidR="00A241B6" w:rsidRPr="00106C7F" w:rsidRDefault="00A241B6" w:rsidP="00106C7F">
      <w:pPr>
        <w:numPr>
          <w:ilvl w:val="0"/>
          <w:numId w:val="19"/>
        </w:numPr>
        <w:overflowPunct/>
        <w:autoSpaceDE/>
        <w:autoSpaceDN/>
        <w:adjustRightInd/>
        <w:spacing w:after="240"/>
        <w:ind w:left="1945" w:hanging="357"/>
        <w:textAlignment w:val="auto"/>
        <w:rPr>
          <w:rFonts w:cs="Arial"/>
          <w:i/>
          <w:szCs w:val="22"/>
        </w:rPr>
      </w:pPr>
      <w:r w:rsidRPr="00106C7F">
        <w:rPr>
          <w:rFonts w:cs="Arial"/>
          <w:i/>
          <w:szCs w:val="22"/>
        </w:rPr>
        <w:t>Means that Solution 1-B implies SSB, that may get muted, for inter-IAB stage 2 cell search is at least TDM with SSB used for UE cell search and measurements</w:t>
      </w:r>
    </w:p>
    <w:p w14:paraId="73C3B891"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368C8B16" w14:textId="77777777" w:rsidR="00A241B6" w:rsidRPr="00106C7F" w:rsidRDefault="00A241B6" w:rsidP="00106C7F">
      <w:pPr>
        <w:numPr>
          <w:ilvl w:val="0"/>
          <w:numId w:val="20"/>
        </w:numPr>
        <w:overflowPunct/>
        <w:autoSpaceDE/>
        <w:autoSpaceDN/>
        <w:adjustRightInd/>
        <w:spacing w:after="0"/>
        <w:ind w:left="1004"/>
        <w:textAlignment w:val="auto"/>
        <w:rPr>
          <w:rFonts w:cs="Arial"/>
          <w:i/>
          <w:szCs w:val="22"/>
        </w:rPr>
      </w:pPr>
      <w:r w:rsidRPr="00106C7F">
        <w:rPr>
          <w:rFonts w:cs="Arial"/>
          <w:i/>
          <w:szCs w:val="22"/>
        </w:rPr>
        <w:t>Solution 1-A and Solution 1-B are both supported</w:t>
      </w:r>
    </w:p>
    <w:p w14:paraId="20EAD7C7" w14:textId="15FD414B" w:rsidR="00A241B6" w:rsidRPr="00106C7F" w:rsidRDefault="00A241B6" w:rsidP="00106C7F">
      <w:pPr>
        <w:numPr>
          <w:ilvl w:val="1"/>
          <w:numId w:val="20"/>
        </w:numPr>
        <w:overflowPunct/>
        <w:autoSpaceDE/>
        <w:autoSpaceDN/>
        <w:adjustRightInd/>
        <w:spacing w:after="240"/>
        <w:ind w:left="1718" w:hanging="357"/>
        <w:textAlignment w:val="auto"/>
        <w:rPr>
          <w:rFonts w:cs="Arial"/>
          <w:i/>
          <w:szCs w:val="22"/>
        </w:rPr>
      </w:pPr>
      <w:r w:rsidRPr="00106C7F">
        <w:rPr>
          <w:rFonts w:cs="Arial"/>
          <w:i/>
          <w:szCs w:val="22"/>
        </w:rPr>
        <w:t xml:space="preserve">Enhancements for off-raster SSB, e.g. new periodicities and time-domain mapping can be considered </w:t>
      </w:r>
    </w:p>
    <w:p w14:paraId="6C64B6CC"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6EC59137" w14:textId="77777777" w:rsidR="00A241B6" w:rsidRPr="00106C7F" w:rsidRDefault="00A241B6" w:rsidP="00106C7F">
      <w:pPr>
        <w:numPr>
          <w:ilvl w:val="0"/>
          <w:numId w:val="20"/>
        </w:numPr>
        <w:overflowPunct/>
        <w:autoSpaceDE/>
        <w:autoSpaceDN/>
        <w:adjustRightInd/>
        <w:spacing w:after="0"/>
        <w:ind w:left="1004"/>
        <w:textAlignment w:val="auto"/>
        <w:rPr>
          <w:rFonts w:cs="Arial"/>
          <w:i/>
          <w:szCs w:val="22"/>
        </w:rPr>
      </w:pPr>
      <w:r w:rsidRPr="00106C7F">
        <w:rPr>
          <w:rFonts w:cs="Arial"/>
          <w:i/>
          <w:szCs w:val="22"/>
        </w:rPr>
        <w:t>CSI-RS can be used for inter-IAB detection in synchronous network</w:t>
      </w:r>
    </w:p>
    <w:p w14:paraId="2C60D468" w14:textId="77777777" w:rsidR="00A241B6" w:rsidRPr="00106C7F" w:rsidRDefault="00A241B6" w:rsidP="00106C7F">
      <w:pPr>
        <w:numPr>
          <w:ilvl w:val="1"/>
          <w:numId w:val="20"/>
        </w:numPr>
        <w:overflowPunct/>
        <w:autoSpaceDE/>
        <w:autoSpaceDN/>
        <w:adjustRightInd/>
        <w:spacing w:after="0"/>
        <w:ind w:left="1724"/>
        <w:textAlignment w:val="auto"/>
        <w:rPr>
          <w:rFonts w:cs="Arial"/>
          <w:i/>
          <w:szCs w:val="22"/>
        </w:rPr>
      </w:pPr>
      <w:r w:rsidRPr="00106C7F">
        <w:rPr>
          <w:rFonts w:cs="Arial"/>
          <w:i/>
          <w:szCs w:val="22"/>
        </w:rPr>
        <w:t xml:space="preserve">Extended CSI-RS periodicities can be considered. </w:t>
      </w:r>
    </w:p>
    <w:p w14:paraId="5541B176" w14:textId="29BE5B1D" w:rsidR="00A241B6" w:rsidRDefault="00A241B6" w:rsidP="00A64A6E"/>
    <w:p w14:paraId="06BA311E" w14:textId="6CC8E3F2" w:rsidR="00A241B6" w:rsidRDefault="00A241B6" w:rsidP="00A64A6E">
      <w:r>
        <w:t>In this contribution we elaborate fur</w:t>
      </w:r>
      <w:r w:rsidR="00E3441A">
        <w:t>t</w:t>
      </w:r>
      <w:r>
        <w:t>her the IAB operation during the initial access and during the active operation of the IAB node.</w:t>
      </w:r>
    </w:p>
    <w:p w14:paraId="05E2C8BB" w14:textId="77777777" w:rsidR="00A241B6" w:rsidRDefault="00A241B6" w:rsidP="00A64A6E"/>
    <w:p w14:paraId="28CB8DAB" w14:textId="77777777" w:rsidR="00D82FFE" w:rsidRDefault="007820D0" w:rsidP="00E55F05">
      <w:pPr>
        <w:pStyle w:val="Heading1"/>
      </w:pPr>
      <w:r>
        <w:t>Discussion</w:t>
      </w:r>
    </w:p>
    <w:bookmarkEnd w:id="1"/>
    <w:p w14:paraId="24069B5C" w14:textId="77777777" w:rsidR="00FF5F3A" w:rsidRPr="00FF5F3A" w:rsidRDefault="00FF5F3A" w:rsidP="00E55F05">
      <w:pPr>
        <w:pStyle w:val="Heading2"/>
      </w:pPr>
      <w:r w:rsidRPr="00FF5F3A">
        <w:t xml:space="preserve">IAB </w:t>
      </w:r>
      <w:r w:rsidR="00CD1D2C">
        <w:t xml:space="preserve">initial </w:t>
      </w:r>
      <w:r w:rsidRPr="00FF5F3A">
        <w:t>access</w:t>
      </w:r>
    </w:p>
    <w:p w14:paraId="2C82E1C7" w14:textId="62410C12" w:rsidR="00601F92" w:rsidRDefault="00FE1F64" w:rsidP="006A0DD3">
      <w:r>
        <w:t xml:space="preserve">It has been agreed that </w:t>
      </w:r>
      <w:r w:rsidR="00E3441A">
        <w:t xml:space="preserve">in SA deployment </w:t>
      </w:r>
      <w:r>
        <w:t xml:space="preserve">IAB initial access takes place </w:t>
      </w:r>
      <w:r w:rsidR="009606C5">
        <w:t xml:space="preserve">utilizing the access </w:t>
      </w:r>
      <w:r w:rsidR="00BF09C6">
        <w:t xml:space="preserve">UE </w:t>
      </w:r>
      <w:r w:rsidR="009606C5">
        <w:t>SSBs</w:t>
      </w:r>
      <w:r w:rsidR="00C65897" w:rsidRPr="00C65897">
        <w:t xml:space="preserve"> </w:t>
      </w:r>
      <w:r w:rsidR="00C65897">
        <w:t>with Rel. 15 procedure</w:t>
      </w:r>
      <w:r>
        <w:t>. IA</w:t>
      </w:r>
      <w:r w:rsidR="000B2267">
        <w:t>B specific RACH configuration may be</w:t>
      </w:r>
      <w:r>
        <w:t xml:space="preserve"> needed to support the </w:t>
      </w:r>
      <w:r w:rsidR="00395067">
        <w:t>RTT between</w:t>
      </w:r>
      <w:r w:rsidR="00EF36E8">
        <w:t xml:space="preserve"> two</w:t>
      </w:r>
      <w:r w:rsidR="00395067">
        <w:t xml:space="preserve"> IAB nodes that may be longer than the RTT of UEs. This means that IAB nodes and Donors should broadcast an indication that they support IAB </w:t>
      </w:r>
      <w:r w:rsidR="00601F92">
        <w:t xml:space="preserve">(at least for initial network access of IAB nodes) </w:t>
      </w:r>
      <w:r w:rsidR="00395067">
        <w:t>and another indication if IAB</w:t>
      </w:r>
      <w:r w:rsidR="00F737A7">
        <w:t xml:space="preserve"> specific RACH resources must</w:t>
      </w:r>
      <w:r w:rsidR="00395067">
        <w:t xml:space="preserve"> be used and what those </w:t>
      </w:r>
      <w:r w:rsidR="00402D44">
        <w:t xml:space="preserve">resources </w:t>
      </w:r>
      <w:r w:rsidR="00FF5F3A">
        <w:t xml:space="preserve">are. In the following discussion the </w:t>
      </w:r>
      <w:r w:rsidR="00B76ECF">
        <w:t xml:space="preserve">IAB </w:t>
      </w:r>
      <w:r w:rsidR="00FF5F3A">
        <w:t xml:space="preserve">initial access is understood to cover all steps needed before an IAB node is ready to serve UEs or child IAB nodes.  </w:t>
      </w:r>
    </w:p>
    <w:p w14:paraId="341C6277" w14:textId="52EEC40A" w:rsidR="00C73504" w:rsidRPr="00904535" w:rsidRDefault="00601F92" w:rsidP="006A0DD3">
      <w:pPr>
        <w:rPr>
          <w:i/>
        </w:rPr>
      </w:pPr>
      <w:r w:rsidRPr="00904535">
        <w:rPr>
          <w:b/>
          <w:i/>
        </w:rPr>
        <w:lastRenderedPageBreak/>
        <w:t>Observation</w:t>
      </w:r>
      <w:r w:rsidR="00A241B6">
        <w:rPr>
          <w:b/>
          <w:i/>
        </w:rPr>
        <w:t xml:space="preserve"> 1</w:t>
      </w:r>
      <w:r w:rsidRPr="00904535">
        <w:rPr>
          <w:b/>
          <w:i/>
        </w:rPr>
        <w:t>:</w:t>
      </w:r>
      <w:r w:rsidRPr="00904535">
        <w:rPr>
          <w:i/>
        </w:rPr>
        <w:t xml:space="preserve"> </w:t>
      </w:r>
      <w:r w:rsidR="00556DA3">
        <w:rPr>
          <w:i/>
        </w:rPr>
        <w:t xml:space="preserve">In case of longer </w:t>
      </w:r>
      <w:r w:rsidRPr="00904535">
        <w:rPr>
          <w:i/>
        </w:rPr>
        <w:t>RTT</w:t>
      </w:r>
      <w:r w:rsidR="00556DA3">
        <w:rPr>
          <w:i/>
        </w:rPr>
        <w:t xml:space="preserve"> than that of access UEs</w:t>
      </w:r>
      <w:r w:rsidRPr="00904535">
        <w:rPr>
          <w:i/>
        </w:rPr>
        <w:t>, IAB nodes can initially access only nodes supporting</w:t>
      </w:r>
      <w:r w:rsidR="00543B7C" w:rsidRPr="00904535">
        <w:rPr>
          <w:i/>
        </w:rPr>
        <w:t xml:space="preserve"> IAB specific RACH configuration. </w:t>
      </w:r>
      <w:r w:rsidRPr="00904535">
        <w:rPr>
          <w:i/>
        </w:rPr>
        <w:t xml:space="preserve"> </w:t>
      </w:r>
      <w:r w:rsidR="00C73504" w:rsidRPr="00904535">
        <w:rPr>
          <w:i/>
        </w:rPr>
        <w:t xml:space="preserve"> </w:t>
      </w:r>
    </w:p>
    <w:p w14:paraId="3FFA3A89" w14:textId="77777777" w:rsidR="00395067" w:rsidRDefault="00541D37" w:rsidP="00395067">
      <w:r>
        <w:t>Therefore, t</w:t>
      </w:r>
      <w:r w:rsidR="00CD1D2C">
        <w:t>he</w:t>
      </w:r>
      <w:r w:rsidR="00395067">
        <w:t xml:space="preserve"> </w:t>
      </w:r>
      <w:r w:rsidR="00CD1D2C">
        <w:t xml:space="preserve">IAB </w:t>
      </w:r>
      <w:r w:rsidR="00395067">
        <w:t>initia</w:t>
      </w:r>
      <w:r w:rsidR="00D5081A">
        <w:t>l</w:t>
      </w:r>
      <w:r w:rsidR="00395067">
        <w:t xml:space="preserve"> access procedure is:</w:t>
      </w:r>
    </w:p>
    <w:p w14:paraId="7DA4624C" w14:textId="77777777" w:rsidR="009606C5" w:rsidRDefault="00160D11" w:rsidP="00395067">
      <w:pPr>
        <w:pStyle w:val="ListParagraph"/>
        <w:numPr>
          <w:ilvl w:val="0"/>
          <w:numId w:val="16"/>
        </w:numPr>
        <w:rPr>
          <w:lang w:val="en-US"/>
        </w:rPr>
      </w:pPr>
      <w:r>
        <w:rPr>
          <w:lang w:val="en-GB"/>
        </w:rPr>
        <w:t>The n</w:t>
      </w:r>
      <w:r w:rsidRPr="00160D11">
        <w:rPr>
          <w:lang w:val="en-US"/>
        </w:rPr>
        <w:t xml:space="preserve">ode finds the best (or </w:t>
      </w:r>
      <w:r w:rsidR="00501078" w:rsidRPr="00160D11">
        <w:rPr>
          <w:lang w:val="en-US"/>
        </w:rPr>
        <w:t>suffi</w:t>
      </w:r>
      <w:r w:rsidR="00501078">
        <w:rPr>
          <w:lang w:val="en-US"/>
        </w:rPr>
        <w:t>ciently</w:t>
      </w:r>
      <w:r>
        <w:rPr>
          <w:lang w:val="en-US"/>
        </w:rPr>
        <w:t xml:space="preserve"> good</w:t>
      </w:r>
      <w:r w:rsidR="006054D4">
        <w:rPr>
          <w:lang w:val="en-US"/>
        </w:rPr>
        <w:t>) IAB node or donor by detecting SSBs (sent for access UEs)</w:t>
      </w:r>
      <w:r w:rsidR="00F737A7">
        <w:rPr>
          <w:lang w:val="en-US"/>
        </w:rPr>
        <w:t xml:space="preserve">, checking from system information (SIB1) the IAB support </w:t>
      </w:r>
      <w:r w:rsidR="006054D4">
        <w:rPr>
          <w:lang w:val="en-US"/>
        </w:rPr>
        <w:t xml:space="preserve">and reading </w:t>
      </w:r>
      <w:r w:rsidR="00F737A7">
        <w:rPr>
          <w:lang w:val="en-US"/>
        </w:rPr>
        <w:t>RACH configuration that may be IAB specific</w:t>
      </w:r>
      <w:r w:rsidR="006054D4">
        <w:rPr>
          <w:lang w:val="en-US"/>
        </w:rPr>
        <w:t>.</w:t>
      </w:r>
      <w:r w:rsidR="00F737A7">
        <w:rPr>
          <w:lang w:val="en-US"/>
        </w:rPr>
        <w:t xml:space="preserve"> If seen necessary by RAN2, some other information can be carried in SI for </w:t>
      </w:r>
      <w:r w:rsidR="00E059AA">
        <w:rPr>
          <w:lang w:val="en-US"/>
        </w:rPr>
        <w:t xml:space="preserve">optimizing </w:t>
      </w:r>
      <w:r w:rsidR="00F737A7">
        <w:rPr>
          <w:lang w:val="en-US"/>
        </w:rPr>
        <w:t>node selection.</w:t>
      </w:r>
    </w:p>
    <w:p w14:paraId="265BF738" w14:textId="108D5B86" w:rsidR="00D5081A" w:rsidRDefault="00E059AA" w:rsidP="00395067">
      <w:pPr>
        <w:pStyle w:val="ListParagraph"/>
        <w:numPr>
          <w:ilvl w:val="0"/>
          <w:numId w:val="16"/>
        </w:numPr>
        <w:rPr>
          <w:lang w:val="en-US"/>
        </w:rPr>
      </w:pPr>
      <w:r>
        <w:rPr>
          <w:lang w:val="en-US"/>
        </w:rPr>
        <w:t xml:space="preserve">The node </w:t>
      </w:r>
      <w:r w:rsidR="007E4FF8">
        <w:rPr>
          <w:lang w:val="en-US"/>
        </w:rPr>
        <w:t xml:space="preserve">connects to the </w:t>
      </w:r>
      <w:r w:rsidR="002A517C">
        <w:rPr>
          <w:lang w:val="en-US"/>
        </w:rPr>
        <w:t>selected node by</w:t>
      </w:r>
      <w:r w:rsidR="007E4FF8">
        <w:rPr>
          <w:lang w:val="en-US"/>
        </w:rPr>
        <w:t xml:space="preserve"> a random ac</w:t>
      </w:r>
      <w:r w:rsidR="008A6D0C">
        <w:rPr>
          <w:lang w:val="en-US"/>
        </w:rPr>
        <w:t xml:space="preserve">cess procedure. </w:t>
      </w:r>
      <w:r w:rsidR="00A27A88">
        <w:rPr>
          <w:lang w:val="en-US"/>
        </w:rPr>
        <w:t>For</w:t>
      </w:r>
      <w:r w:rsidR="0019562A">
        <w:rPr>
          <w:lang w:val="en-US"/>
        </w:rPr>
        <w:t xml:space="preserve"> prioritizing the</w:t>
      </w:r>
      <w:r w:rsidR="00817058">
        <w:rPr>
          <w:lang w:val="en-US"/>
        </w:rPr>
        <w:t xml:space="preserve"> access attempt</w:t>
      </w:r>
      <w:r w:rsidR="0019562A">
        <w:rPr>
          <w:lang w:val="en-US"/>
        </w:rPr>
        <w:t>, it should be known the attempt</w:t>
      </w:r>
      <w:r w:rsidR="00817058">
        <w:rPr>
          <w:lang w:val="en-US"/>
        </w:rPr>
        <w:t xml:space="preserve"> is for IAB. </w:t>
      </w:r>
      <w:r w:rsidR="008A6D0C">
        <w:rPr>
          <w:lang w:val="en-US"/>
        </w:rPr>
        <w:t xml:space="preserve">Use of IAB specific RACH resources would </w:t>
      </w:r>
      <w:r w:rsidR="0019787E">
        <w:rPr>
          <w:lang w:val="en-US"/>
        </w:rPr>
        <w:t xml:space="preserve">implicitly </w:t>
      </w:r>
      <w:r w:rsidR="008A6D0C">
        <w:rPr>
          <w:lang w:val="en-US"/>
        </w:rPr>
        <w:t xml:space="preserve">tell that the access is </w:t>
      </w:r>
      <w:r w:rsidR="0019787E">
        <w:rPr>
          <w:lang w:val="en-US"/>
        </w:rPr>
        <w:t xml:space="preserve">from an </w:t>
      </w:r>
      <w:r w:rsidR="008A6D0C">
        <w:rPr>
          <w:lang w:val="en-US"/>
        </w:rPr>
        <w:t>IAB node</w:t>
      </w:r>
      <w:r w:rsidR="0019787E">
        <w:rPr>
          <w:lang w:val="en-US"/>
        </w:rPr>
        <w:t>.</w:t>
      </w:r>
      <w:r w:rsidR="008A6D0C">
        <w:rPr>
          <w:lang w:val="en-US"/>
        </w:rPr>
        <w:t xml:space="preserve"> </w:t>
      </w:r>
      <w:r w:rsidR="0019787E">
        <w:rPr>
          <w:lang w:val="en-US"/>
        </w:rPr>
        <w:t xml:space="preserve">However, </w:t>
      </w:r>
      <w:r w:rsidR="008A6D0C">
        <w:rPr>
          <w:lang w:val="en-US"/>
        </w:rPr>
        <w:t>if there is also the possibility that no such resources are needed (access RACH resources support RTT long enou</w:t>
      </w:r>
      <w:r w:rsidR="00D5081A">
        <w:rPr>
          <w:lang w:val="en-US"/>
        </w:rPr>
        <w:t xml:space="preserve">gh for IAB access), IAB as a </w:t>
      </w:r>
      <w:r w:rsidR="0019787E">
        <w:rPr>
          <w:lang w:val="en-US"/>
        </w:rPr>
        <w:t>‘</w:t>
      </w:r>
      <w:r w:rsidR="00D5081A">
        <w:rPr>
          <w:lang w:val="en-US"/>
        </w:rPr>
        <w:t>cause</w:t>
      </w:r>
      <w:r w:rsidR="0019787E">
        <w:rPr>
          <w:lang w:val="en-US"/>
        </w:rPr>
        <w:t>’</w:t>
      </w:r>
      <w:r w:rsidR="00D5081A">
        <w:rPr>
          <w:lang w:val="en-US"/>
        </w:rPr>
        <w:t xml:space="preserve"> of access could be indicated in RA Message 3. </w:t>
      </w:r>
    </w:p>
    <w:p w14:paraId="3127F1B1" w14:textId="1976E717" w:rsidR="00D5081A" w:rsidRDefault="00583058" w:rsidP="00395067">
      <w:pPr>
        <w:pStyle w:val="ListParagraph"/>
        <w:numPr>
          <w:ilvl w:val="0"/>
          <w:numId w:val="16"/>
        </w:numPr>
        <w:rPr>
          <w:lang w:val="en-US"/>
        </w:rPr>
      </w:pPr>
      <w:r>
        <w:rPr>
          <w:lang w:val="en-US"/>
        </w:rPr>
        <w:t xml:space="preserve">The </w:t>
      </w:r>
      <w:r w:rsidR="00253423">
        <w:rPr>
          <w:lang w:val="en-US"/>
        </w:rPr>
        <w:t xml:space="preserve">IAB </w:t>
      </w:r>
      <w:r>
        <w:rPr>
          <w:lang w:val="en-US"/>
        </w:rPr>
        <w:t>node</w:t>
      </w:r>
      <w:r w:rsidR="00253423">
        <w:rPr>
          <w:lang w:val="en-US"/>
        </w:rPr>
        <w:t xml:space="preserve"> </w:t>
      </w:r>
      <w:r w:rsidR="00253423" w:rsidRPr="008550A5">
        <w:rPr>
          <w:lang w:val="en-US"/>
        </w:rPr>
        <w:t xml:space="preserve">authenticates with the operator’s network and establishes </w:t>
      </w:r>
      <w:r w:rsidR="00253423" w:rsidRPr="00253423">
        <w:rPr>
          <w:lang w:val="en-US"/>
        </w:rPr>
        <w:t>connecti</w:t>
      </w:r>
      <w:r w:rsidR="00253423">
        <w:rPr>
          <w:lang w:val="en-US"/>
        </w:rPr>
        <w:t>on</w:t>
      </w:r>
      <w:r w:rsidR="00253423" w:rsidRPr="008550A5">
        <w:rPr>
          <w:lang w:val="en-US"/>
        </w:rPr>
        <w:t xml:space="preserve"> to OAM functionality for OAM configuration</w:t>
      </w:r>
      <w:r w:rsidR="002B0069">
        <w:rPr>
          <w:lang w:val="en-US"/>
        </w:rPr>
        <w:t xml:space="preserve">. </w:t>
      </w:r>
    </w:p>
    <w:p w14:paraId="646FDEAD" w14:textId="2CE14BA6" w:rsidR="00130D30" w:rsidRDefault="00BF09C6" w:rsidP="00395067">
      <w:pPr>
        <w:pStyle w:val="ListParagraph"/>
        <w:numPr>
          <w:ilvl w:val="0"/>
          <w:numId w:val="16"/>
        </w:numPr>
        <w:rPr>
          <w:lang w:val="en-US"/>
        </w:rPr>
      </w:pPr>
      <w:r>
        <w:rPr>
          <w:lang w:val="en-US"/>
        </w:rPr>
        <w:t xml:space="preserve">The </w:t>
      </w:r>
      <w:r w:rsidR="008632E4">
        <w:rPr>
          <w:lang w:val="en-US"/>
        </w:rPr>
        <w:t xml:space="preserve">IAB </w:t>
      </w:r>
      <w:r>
        <w:rPr>
          <w:lang w:val="en-US"/>
        </w:rPr>
        <w:t xml:space="preserve">node </w:t>
      </w:r>
      <w:r w:rsidR="008632E4">
        <w:rPr>
          <w:lang w:val="en-US"/>
        </w:rPr>
        <w:t xml:space="preserve">can be configured with appropriate </w:t>
      </w:r>
      <w:r>
        <w:rPr>
          <w:lang w:val="en-US"/>
        </w:rPr>
        <w:t xml:space="preserve">measurement </w:t>
      </w:r>
      <w:r w:rsidR="008632E4">
        <w:rPr>
          <w:lang w:val="en-US"/>
        </w:rPr>
        <w:t xml:space="preserve">and reporting </w:t>
      </w:r>
      <w:r>
        <w:rPr>
          <w:lang w:val="en-US"/>
        </w:rPr>
        <w:t>configuration</w:t>
      </w:r>
      <w:r w:rsidR="008632E4">
        <w:rPr>
          <w:lang w:val="en-US"/>
        </w:rPr>
        <w:t>s</w:t>
      </w:r>
      <w:r>
        <w:rPr>
          <w:lang w:val="en-US"/>
        </w:rPr>
        <w:t xml:space="preserve"> for </w:t>
      </w:r>
      <w:r w:rsidR="008632E4">
        <w:rPr>
          <w:lang w:val="en-US"/>
        </w:rPr>
        <w:t xml:space="preserve">cell </w:t>
      </w:r>
      <w:r>
        <w:rPr>
          <w:lang w:val="en-US"/>
        </w:rPr>
        <w:t xml:space="preserve">search </w:t>
      </w:r>
      <w:r w:rsidR="008632E4">
        <w:rPr>
          <w:lang w:val="en-US"/>
        </w:rPr>
        <w:t>and moni</w:t>
      </w:r>
      <w:r w:rsidR="00D87D4D">
        <w:rPr>
          <w:lang w:val="en-US"/>
        </w:rPr>
        <w:t>tor</w:t>
      </w:r>
      <w:r w:rsidR="008632E4">
        <w:rPr>
          <w:lang w:val="en-US"/>
        </w:rPr>
        <w:t>ing</w:t>
      </w:r>
      <w:r>
        <w:rPr>
          <w:lang w:val="en-US"/>
        </w:rPr>
        <w:t xml:space="preserve">. </w:t>
      </w:r>
      <w:r w:rsidR="008632E4">
        <w:rPr>
          <w:lang w:val="en-US"/>
        </w:rPr>
        <w:t xml:space="preserve">Any </w:t>
      </w:r>
      <w:r>
        <w:rPr>
          <w:lang w:val="en-US"/>
        </w:rPr>
        <w:t>measurement report</w:t>
      </w:r>
      <w:r w:rsidR="008632E4">
        <w:rPr>
          <w:lang w:val="en-US"/>
        </w:rPr>
        <w:t>s</w:t>
      </w:r>
      <w:r>
        <w:rPr>
          <w:lang w:val="en-US"/>
        </w:rPr>
        <w:t xml:space="preserve"> </w:t>
      </w:r>
      <w:r w:rsidR="008632E4">
        <w:rPr>
          <w:lang w:val="en-US"/>
        </w:rPr>
        <w:t xml:space="preserve">can be utilized for a better </w:t>
      </w:r>
      <w:r>
        <w:rPr>
          <w:lang w:val="en-US"/>
        </w:rPr>
        <w:t xml:space="preserve">node </w:t>
      </w:r>
      <w:r w:rsidR="008632E4">
        <w:rPr>
          <w:lang w:val="en-US"/>
        </w:rPr>
        <w:t xml:space="preserve">selection if the initial cell selection was not the optimum for the backhauling in the IAB topology. </w:t>
      </w:r>
      <w:r w:rsidR="00D903BC">
        <w:rPr>
          <w:lang w:val="en-US"/>
        </w:rPr>
        <w:t>In addition</w:t>
      </w:r>
      <w:r w:rsidR="00CB20D8">
        <w:rPr>
          <w:lang w:val="en-US"/>
        </w:rPr>
        <w:t>,</w:t>
      </w:r>
      <w:r w:rsidR="0019562A">
        <w:rPr>
          <w:lang w:val="en-US"/>
        </w:rPr>
        <w:t xml:space="preserve"> some </w:t>
      </w:r>
      <w:r w:rsidR="00C03EC9">
        <w:rPr>
          <w:lang w:val="en-US"/>
        </w:rPr>
        <w:t xml:space="preserve">candidate </w:t>
      </w:r>
      <w:r w:rsidR="0019562A">
        <w:rPr>
          <w:lang w:val="en-US"/>
        </w:rPr>
        <w:t>connec</w:t>
      </w:r>
      <w:r w:rsidR="00D903BC">
        <w:rPr>
          <w:lang w:val="en-US"/>
        </w:rPr>
        <w:t xml:space="preserve">tions can be </w:t>
      </w:r>
      <w:r w:rsidR="0074453D">
        <w:rPr>
          <w:lang w:val="en-US"/>
        </w:rPr>
        <w:t>selected</w:t>
      </w:r>
      <w:r w:rsidR="00D903BC">
        <w:rPr>
          <w:lang w:val="en-US"/>
        </w:rPr>
        <w:t>.</w:t>
      </w:r>
    </w:p>
    <w:p w14:paraId="528F7D3E" w14:textId="0639C77A" w:rsidR="00E40C49" w:rsidRDefault="00E40C49" w:rsidP="00E40C49">
      <w:pPr>
        <w:pStyle w:val="ListParagraph"/>
        <w:numPr>
          <w:ilvl w:val="0"/>
          <w:numId w:val="16"/>
        </w:numPr>
        <w:rPr>
          <w:lang w:val="en-US"/>
        </w:rPr>
      </w:pPr>
      <w:r>
        <w:rPr>
          <w:lang w:val="en-US"/>
        </w:rPr>
        <w:t xml:space="preserve">Beam refinement </w:t>
      </w:r>
      <w:r w:rsidR="00204DFD">
        <w:rPr>
          <w:lang w:val="en-US"/>
        </w:rPr>
        <w:t xml:space="preserve">is performed </w:t>
      </w:r>
      <w:r>
        <w:rPr>
          <w:lang w:val="en-US"/>
        </w:rPr>
        <w:t xml:space="preserve">on the </w:t>
      </w:r>
      <w:r w:rsidR="00204DFD">
        <w:rPr>
          <w:lang w:val="en-US"/>
        </w:rPr>
        <w:t xml:space="preserve">established </w:t>
      </w:r>
      <w:r>
        <w:rPr>
          <w:lang w:val="en-US"/>
        </w:rPr>
        <w:t>connection.</w:t>
      </w:r>
    </w:p>
    <w:p w14:paraId="65C4862B" w14:textId="3E78CA11" w:rsidR="00C12AEC" w:rsidRDefault="00204DFD" w:rsidP="00E40C49">
      <w:pPr>
        <w:pStyle w:val="ListParagraph"/>
        <w:numPr>
          <w:ilvl w:val="0"/>
          <w:numId w:val="16"/>
        </w:numPr>
        <w:rPr>
          <w:lang w:val="en-US"/>
        </w:rPr>
      </w:pPr>
      <w:bookmarkStart w:id="2" w:name="_Hlk528308109"/>
      <w:r>
        <w:rPr>
          <w:lang w:val="en-US"/>
        </w:rPr>
        <w:t xml:space="preserve">Candidate </w:t>
      </w:r>
      <w:r w:rsidR="000B5F8E">
        <w:rPr>
          <w:lang w:val="en-US"/>
        </w:rPr>
        <w:t xml:space="preserve">connections </w:t>
      </w:r>
      <w:r>
        <w:rPr>
          <w:lang w:val="en-US"/>
        </w:rPr>
        <w:t xml:space="preserve">can be </w:t>
      </w:r>
      <w:r w:rsidR="00E40C49">
        <w:rPr>
          <w:lang w:val="en-US"/>
        </w:rPr>
        <w:t>prepared</w:t>
      </w:r>
      <w:r w:rsidR="000B5F8E">
        <w:rPr>
          <w:lang w:val="en-US"/>
        </w:rPr>
        <w:t xml:space="preserve"> for </w:t>
      </w:r>
      <w:r>
        <w:rPr>
          <w:lang w:val="en-US"/>
        </w:rPr>
        <w:t>potential BH link change</w:t>
      </w:r>
      <w:r w:rsidR="00E40C49">
        <w:rPr>
          <w:lang w:val="en-US"/>
        </w:rPr>
        <w:t xml:space="preserve">: </w:t>
      </w:r>
      <w:r w:rsidR="000B51AC">
        <w:rPr>
          <w:lang w:val="en-US"/>
        </w:rPr>
        <w:t>R</w:t>
      </w:r>
      <w:r w:rsidR="00E40C49">
        <w:rPr>
          <w:lang w:val="en-US"/>
        </w:rPr>
        <w:t xml:space="preserve">andom access to </w:t>
      </w:r>
      <w:r w:rsidR="000B51AC">
        <w:rPr>
          <w:lang w:val="en-US"/>
        </w:rPr>
        <w:t xml:space="preserve">determine </w:t>
      </w:r>
      <w:r w:rsidR="00E40C49">
        <w:rPr>
          <w:lang w:val="en-US"/>
        </w:rPr>
        <w:t xml:space="preserve">TA, </w:t>
      </w:r>
      <w:r w:rsidR="00601F92">
        <w:rPr>
          <w:lang w:val="en-US"/>
        </w:rPr>
        <w:t xml:space="preserve">possibly </w:t>
      </w:r>
      <w:r w:rsidR="000B51AC">
        <w:rPr>
          <w:lang w:val="en-US"/>
        </w:rPr>
        <w:t xml:space="preserve">with </w:t>
      </w:r>
      <w:r w:rsidR="00E40C49">
        <w:rPr>
          <w:lang w:val="en-US"/>
        </w:rPr>
        <w:t>beam refinement</w:t>
      </w:r>
      <w:r w:rsidR="00C12AEC">
        <w:rPr>
          <w:lang w:val="en-US"/>
        </w:rPr>
        <w:t>, and</w:t>
      </w:r>
      <w:r w:rsidR="000B51AC">
        <w:rPr>
          <w:lang w:val="en-US"/>
        </w:rPr>
        <w:t>,</w:t>
      </w:r>
      <w:r w:rsidR="00C12AEC">
        <w:rPr>
          <w:lang w:val="en-US"/>
        </w:rPr>
        <w:t xml:space="preserve"> allocation of dedicated RACH</w:t>
      </w:r>
      <w:r w:rsidR="00B778AB">
        <w:rPr>
          <w:lang w:val="en-US"/>
        </w:rPr>
        <w:t xml:space="preserve"> or SR resources. This step would speed up</w:t>
      </w:r>
      <w:r w:rsidR="00C12AEC">
        <w:rPr>
          <w:lang w:val="en-US"/>
        </w:rPr>
        <w:t xml:space="preserve"> switching </w:t>
      </w:r>
      <w:r w:rsidR="000B51AC">
        <w:rPr>
          <w:lang w:val="en-US"/>
        </w:rPr>
        <w:t xml:space="preserve">to </w:t>
      </w:r>
      <w:r w:rsidR="00C12AEC">
        <w:rPr>
          <w:lang w:val="en-US"/>
        </w:rPr>
        <w:t xml:space="preserve">a </w:t>
      </w:r>
      <w:r>
        <w:rPr>
          <w:lang w:val="en-US"/>
        </w:rPr>
        <w:t xml:space="preserve">new </w:t>
      </w:r>
      <w:r w:rsidR="00C12AEC">
        <w:rPr>
          <w:lang w:val="en-US"/>
        </w:rPr>
        <w:t xml:space="preserve">connection </w:t>
      </w:r>
      <w:r w:rsidR="000B51AC">
        <w:rPr>
          <w:lang w:val="en-US"/>
        </w:rPr>
        <w:t xml:space="preserve">if the existing </w:t>
      </w:r>
      <w:r w:rsidR="00B778AB">
        <w:rPr>
          <w:lang w:val="en-US"/>
        </w:rPr>
        <w:t>connection</w:t>
      </w:r>
      <w:r w:rsidR="000B51AC">
        <w:rPr>
          <w:lang w:val="en-US"/>
        </w:rPr>
        <w:t xml:space="preserve"> deteriorates or fails</w:t>
      </w:r>
      <w:r w:rsidR="00C12AEC">
        <w:rPr>
          <w:lang w:val="en-US"/>
        </w:rPr>
        <w:t>.</w:t>
      </w:r>
      <w:r w:rsidR="000B5F8E">
        <w:rPr>
          <w:lang w:val="en-US"/>
        </w:rPr>
        <w:t xml:space="preserve"> After TA is known, the access UE RACH resources are available for sending a path switching reques</w:t>
      </w:r>
      <w:r w:rsidR="00601F92">
        <w:rPr>
          <w:lang w:val="en-US"/>
        </w:rPr>
        <w:t>t over the redundant link in case of a sudden failure of the primary link.</w:t>
      </w:r>
      <w:r w:rsidR="008A4FCF">
        <w:rPr>
          <w:lang w:val="en-US"/>
        </w:rPr>
        <w:t xml:space="preserve"> In a synchronized network, the TA of a candidate connection can also be determined from the TA of the active connection </w:t>
      </w:r>
      <w:r w:rsidR="001C5033">
        <w:rPr>
          <w:lang w:val="en-US"/>
        </w:rPr>
        <w:t>and the timing difference of DL signals received over the active and candidate connections.</w:t>
      </w:r>
    </w:p>
    <w:bookmarkEnd w:id="2"/>
    <w:p w14:paraId="3F5C06DF" w14:textId="5EEA723A" w:rsidR="000742FD" w:rsidRDefault="000B51AC" w:rsidP="000742FD">
      <w:pPr>
        <w:pStyle w:val="ListParagraph"/>
        <w:numPr>
          <w:ilvl w:val="0"/>
          <w:numId w:val="16"/>
        </w:numPr>
        <w:rPr>
          <w:lang w:val="en-US"/>
        </w:rPr>
      </w:pPr>
      <w:r>
        <w:rPr>
          <w:lang w:val="en-US"/>
        </w:rPr>
        <w:t>Up to this point the IAB MT part has been active. From this on, the access procedure move</w:t>
      </w:r>
      <w:r w:rsidR="00E3441A">
        <w:rPr>
          <w:lang w:val="en-US"/>
        </w:rPr>
        <w:t>s</w:t>
      </w:r>
      <w:r>
        <w:rPr>
          <w:lang w:val="en-US"/>
        </w:rPr>
        <w:t xml:space="preserve"> to Phases 2 and 3 as defined in section 9.3 of </w:t>
      </w:r>
      <w:r>
        <w:rPr>
          <w:lang w:val="en-US"/>
        </w:rPr>
        <w:fldChar w:fldCharType="begin"/>
      </w:r>
      <w:r>
        <w:rPr>
          <w:lang w:val="en-US"/>
        </w:rPr>
        <w:instrText xml:space="preserve"> REF _Ref528329583 \r \h </w:instrText>
      </w:r>
      <w:r>
        <w:rPr>
          <w:lang w:val="en-US"/>
        </w:rPr>
      </w:r>
      <w:r>
        <w:rPr>
          <w:lang w:val="en-US"/>
        </w:rPr>
        <w:fldChar w:fldCharType="separate"/>
      </w:r>
      <w:r>
        <w:rPr>
          <w:lang w:val="en-US"/>
        </w:rPr>
        <w:t>[2]</w:t>
      </w:r>
      <w:r>
        <w:rPr>
          <w:lang w:val="en-US"/>
        </w:rPr>
        <w:fldChar w:fldCharType="end"/>
      </w:r>
      <w:r>
        <w:rPr>
          <w:lang w:val="en-US"/>
        </w:rPr>
        <w:t xml:space="preserve">. </w:t>
      </w:r>
      <w:r w:rsidR="00C12AEC">
        <w:rPr>
          <w:lang w:val="en-US"/>
        </w:rPr>
        <w:t>The no</w:t>
      </w:r>
      <w:r w:rsidR="00187574">
        <w:rPr>
          <w:lang w:val="en-US"/>
        </w:rPr>
        <w:t xml:space="preserve">de is activated </w:t>
      </w:r>
      <w:r>
        <w:rPr>
          <w:lang w:val="en-US"/>
        </w:rPr>
        <w:t xml:space="preserve">to </w:t>
      </w:r>
      <w:r w:rsidR="00187574">
        <w:rPr>
          <w:lang w:val="en-US"/>
        </w:rPr>
        <w:t>serv</w:t>
      </w:r>
      <w:r>
        <w:rPr>
          <w:lang w:val="en-US"/>
        </w:rPr>
        <w:t>e</w:t>
      </w:r>
      <w:r w:rsidR="00187574">
        <w:rPr>
          <w:lang w:val="en-US"/>
        </w:rPr>
        <w:t xml:space="preserve"> UEs and </w:t>
      </w:r>
      <w:r w:rsidR="0075226A">
        <w:rPr>
          <w:lang w:val="en-US"/>
        </w:rPr>
        <w:t>IAB child nodes.</w:t>
      </w:r>
      <w:r w:rsidR="00C12AEC">
        <w:rPr>
          <w:lang w:val="en-US"/>
        </w:rPr>
        <w:t xml:space="preserve"> </w:t>
      </w:r>
      <w:r w:rsidR="00E40C49">
        <w:rPr>
          <w:lang w:val="en-US"/>
        </w:rPr>
        <w:t xml:space="preserve"> </w:t>
      </w:r>
      <w:r w:rsidR="00817058" w:rsidRPr="00E40C49">
        <w:rPr>
          <w:lang w:val="en-US"/>
        </w:rPr>
        <w:t xml:space="preserve"> </w:t>
      </w:r>
      <w:r w:rsidR="006054D4" w:rsidRPr="00E40C49">
        <w:rPr>
          <w:lang w:val="en-US"/>
        </w:rPr>
        <w:t xml:space="preserve">    </w:t>
      </w:r>
      <w:r w:rsidR="00160D11" w:rsidRPr="00E40C49">
        <w:rPr>
          <w:lang w:val="en-US"/>
        </w:rPr>
        <w:t xml:space="preserve"> </w:t>
      </w:r>
    </w:p>
    <w:p w14:paraId="48807E64" w14:textId="77777777" w:rsidR="000742FD" w:rsidRPr="000742FD" w:rsidRDefault="000742FD" w:rsidP="000742FD">
      <w:pPr>
        <w:pStyle w:val="ListParagraph"/>
        <w:rPr>
          <w:lang w:val="en-US"/>
        </w:rPr>
      </w:pPr>
    </w:p>
    <w:p w14:paraId="047D92F4" w14:textId="77777777" w:rsidR="00EF36E8" w:rsidRDefault="000742FD" w:rsidP="006A0DD3">
      <w:r>
        <w:t>D</w:t>
      </w:r>
      <w:r w:rsidR="00BC448D">
        <w:t xml:space="preserve">iscovery and measurements in the IAB initial access can be based on </w:t>
      </w:r>
      <w:r w:rsidR="00BF661D">
        <w:t xml:space="preserve">CSI-RS or </w:t>
      </w:r>
      <w:r w:rsidR="00BC448D">
        <w:t xml:space="preserve">access UE SSBs. </w:t>
      </w:r>
    </w:p>
    <w:p w14:paraId="607B5F33" w14:textId="30CB4BBA" w:rsidR="000B5F8E" w:rsidRPr="00BF661D" w:rsidRDefault="000B5F8E" w:rsidP="006A0DD3">
      <w:pPr>
        <w:rPr>
          <w:i/>
        </w:rPr>
      </w:pPr>
      <w:r w:rsidRPr="00BF661D">
        <w:rPr>
          <w:b/>
          <w:i/>
        </w:rPr>
        <w:t>Proposal</w:t>
      </w:r>
      <w:r w:rsidR="00A241B6">
        <w:rPr>
          <w:b/>
          <w:i/>
        </w:rPr>
        <w:t xml:space="preserve"> 1</w:t>
      </w:r>
      <w:r w:rsidRPr="00BF661D">
        <w:rPr>
          <w:b/>
          <w:i/>
        </w:rPr>
        <w:t xml:space="preserve">: </w:t>
      </w:r>
      <w:r w:rsidRPr="00BF661D">
        <w:rPr>
          <w:i/>
        </w:rPr>
        <w:t xml:space="preserve">IAB initial access includes beam refinement for the </w:t>
      </w:r>
      <w:r w:rsidR="00B5261B">
        <w:rPr>
          <w:i/>
        </w:rPr>
        <w:t>activ</w:t>
      </w:r>
      <w:r w:rsidR="001C5033">
        <w:rPr>
          <w:i/>
        </w:rPr>
        <w:t>e</w:t>
      </w:r>
      <w:r w:rsidR="00B5261B">
        <w:rPr>
          <w:i/>
        </w:rPr>
        <w:t xml:space="preserve"> </w:t>
      </w:r>
      <w:r w:rsidRPr="00BF661D">
        <w:rPr>
          <w:i/>
        </w:rPr>
        <w:t>link and prepar</w:t>
      </w:r>
      <w:r w:rsidR="006E3905">
        <w:rPr>
          <w:i/>
        </w:rPr>
        <w:t>ation</w:t>
      </w:r>
      <w:r w:rsidRPr="00BF661D">
        <w:rPr>
          <w:i/>
        </w:rPr>
        <w:t xml:space="preserve"> </w:t>
      </w:r>
      <w:r w:rsidR="006E3905">
        <w:rPr>
          <w:i/>
        </w:rPr>
        <w:t xml:space="preserve">of candidate </w:t>
      </w:r>
      <w:r w:rsidRPr="00BF661D">
        <w:rPr>
          <w:i/>
        </w:rPr>
        <w:t>connections</w:t>
      </w:r>
      <w:r w:rsidR="00601F92" w:rsidRPr="00BF661D">
        <w:rPr>
          <w:i/>
        </w:rPr>
        <w:t xml:space="preserve">. The preparation includes at least determining </w:t>
      </w:r>
      <w:r w:rsidR="00501078" w:rsidRPr="00BF661D">
        <w:rPr>
          <w:i/>
        </w:rPr>
        <w:t>TA and</w:t>
      </w:r>
      <w:r w:rsidR="00601F92" w:rsidRPr="00BF661D">
        <w:rPr>
          <w:i/>
        </w:rPr>
        <w:t xml:space="preserve"> </w:t>
      </w:r>
      <w:r w:rsidR="00BF661D" w:rsidRPr="00BF661D">
        <w:rPr>
          <w:i/>
        </w:rPr>
        <w:t xml:space="preserve">dedicated RA or SR resources for </w:t>
      </w:r>
      <w:r w:rsidR="006E3905">
        <w:rPr>
          <w:i/>
        </w:rPr>
        <w:t>the candidate link</w:t>
      </w:r>
      <w:r w:rsidR="00BF661D" w:rsidRPr="00BF661D">
        <w:rPr>
          <w:i/>
        </w:rPr>
        <w:t>.</w:t>
      </w:r>
      <w:r w:rsidR="00601F92" w:rsidRPr="00BF661D">
        <w:rPr>
          <w:i/>
        </w:rPr>
        <w:t xml:space="preserve"> </w:t>
      </w:r>
      <w:r w:rsidRPr="00BF661D">
        <w:rPr>
          <w:i/>
        </w:rPr>
        <w:t xml:space="preserve"> </w:t>
      </w:r>
    </w:p>
    <w:p w14:paraId="78000915" w14:textId="5AF6B862" w:rsidR="000742FD" w:rsidRDefault="00EF36E8" w:rsidP="006A0DD3">
      <w:pPr>
        <w:rPr>
          <w:i/>
        </w:rPr>
      </w:pPr>
      <w:r w:rsidRPr="00E76E03">
        <w:rPr>
          <w:b/>
          <w:i/>
        </w:rPr>
        <w:t>Proposal</w:t>
      </w:r>
      <w:r w:rsidR="00A241B6">
        <w:rPr>
          <w:b/>
          <w:i/>
        </w:rPr>
        <w:t xml:space="preserve"> 2</w:t>
      </w:r>
      <w:r w:rsidRPr="00E76E03">
        <w:rPr>
          <w:b/>
          <w:i/>
        </w:rPr>
        <w:t>:</w:t>
      </w:r>
      <w:r w:rsidRPr="00E76E03">
        <w:rPr>
          <w:i/>
        </w:rPr>
        <w:t xml:space="preserve"> </w:t>
      </w:r>
      <w:r w:rsidR="00E76E03" w:rsidRPr="00E76E03">
        <w:rPr>
          <w:i/>
        </w:rPr>
        <w:t>During IAB initial access</w:t>
      </w:r>
      <w:r w:rsidR="00C81C3C" w:rsidRPr="00E76E03">
        <w:rPr>
          <w:i/>
        </w:rPr>
        <w:t xml:space="preserve">, all </w:t>
      </w:r>
      <w:r w:rsidR="00501078" w:rsidRPr="00E76E03">
        <w:rPr>
          <w:i/>
        </w:rPr>
        <w:t>measurements</w:t>
      </w:r>
      <w:r w:rsidR="00C81C3C" w:rsidRPr="00E76E03">
        <w:rPr>
          <w:i/>
        </w:rPr>
        <w:t xml:space="preserve"> are based on access UE SSBs</w:t>
      </w:r>
      <w:r w:rsidR="00DC6162">
        <w:rPr>
          <w:i/>
        </w:rPr>
        <w:t xml:space="preserve"> or </w:t>
      </w:r>
      <w:r w:rsidR="00DC6162" w:rsidRPr="00E76E03">
        <w:rPr>
          <w:i/>
        </w:rPr>
        <w:t>CSI-RS</w:t>
      </w:r>
      <w:r w:rsidR="00C81C3C" w:rsidRPr="00E76E03">
        <w:rPr>
          <w:i/>
        </w:rPr>
        <w:t xml:space="preserve">. </w:t>
      </w:r>
      <w:r w:rsidR="00BF661D" w:rsidRPr="00E76E03">
        <w:rPr>
          <w:i/>
        </w:rPr>
        <w:t xml:space="preserve"> </w:t>
      </w:r>
    </w:p>
    <w:p w14:paraId="109A697E" w14:textId="77777777" w:rsidR="006E3905" w:rsidRPr="00832ADC" w:rsidRDefault="006E3905" w:rsidP="006A0DD3">
      <w:pPr>
        <w:rPr>
          <w:i/>
        </w:rPr>
      </w:pPr>
    </w:p>
    <w:p w14:paraId="34695780" w14:textId="77777777" w:rsidR="000742FD" w:rsidRPr="008C1899" w:rsidRDefault="00EC7B78" w:rsidP="00E55F05">
      <w:pPr>
        <w:pStyle w:val="Heading2"/>
      </w:pPr>
      <w:r>
        <w:t>Disc</w:t>
      </w:r>
      <w:r w:rsidR="002A6F25">
        <w:t>overy after IAB initial access</w:t>
      </w:r>
      <w:r w:rsidR="002A2304">
        <w:t xml:space="preserve"> based on aperiodic SSB/CSI-RS transmissions</w:t>
      </w:r>
    </w:p>
    <w:p w14:paraId="484EA07E" w14:textId="02D6D76B" w:rsidR="00942FC9" w:rsidRDefault="002A2304" w:rsidP="006A0DD3">
      <w:r>
        <w:t>During</w:t>
      </w:r>
      <w:r w:rsidR="008C1899">
        <w:t xml:space="preserve"> the </w:t>
      </w:r>
      <w:r>
        <w:t>IAB initial access</w:t>
      </w:r>
      <w:r w:rsidR="00EC7B78">
        <w:t>,</w:t>
      </w:r>
      <w:r w:rsidR="008C1899">
        <w:t xml:space="preserve"> the </w:t>
      </w:r>
      <w:r w:rsidR="00F47CFD">
        <w:t xml:space="preserve">nodes of the </w:t>
      </w:r>
      <w:r w:rsidR="009E2E73">
        <w:t xml:space="preserve">active </w:t>
      </w:r>
      <w:r w:rsidR="00F47CFD">
        <w:t xml:space="preserve">and </w:t>
      </w:r>
      <w:r w:rsidR="009E2E73">
        <w:t xml:space="preserve">candidate </w:t>
      </w:r>
      <w:r w:rsidR="00F47CFD">
        <w:t>connections become aware of the new IAB node. But there may be other nodes for which the newly deployed</w:t>
      </w:r>
      <w:r w:rsidR="00B76ECF">
        <w:t xml:space="preserve"> node could be suitable for a</w:t>
      </w:r>
      <w:r w:rsidR="009E2E73">
        <w:t xml:space="preserve">n alternative </w:t>
      </w:r>
      <w:r w:rsidR="00B76ECF">
        <w:t>connection</w:t>
      </w:r>
      <w:r w:rsidR="00F47CFD">
        <w:t xml:space="preserve">. </w:t>
      </w:r>
      <w:r w:rsidR="0019562A">
        <w:t>The set of such nodes can be formed b</w:t>
      </w:r>
      <w:r w:rsidR="00F47CFD">
        <w:t>ase</w:t>
      </w:r>
      <w:r w:rsidR="0014771B">
        <w:t>d on the measurement report sent</w:t>
      </w:r>
      <w:r w:rsidR="00F47CFD">
        <w:t xml:space="preserve"> by the new node during the </w:t>
      </w:r>
      <w:r w:rsidR="00EC7B78">
        <w:t>IAB initial access.</w:t>
      </w:r>
      <w:r w:rsidR="00511598">
        <w:t xml:space="preserve"> The set </w:t>
      </w:r>
      <w:r w:rsidR="008F7685">
        <w:t xml:space="preserve">of nodes can be ordered for </w:t>
      </w:r>
      <w:r w:rsidR="00501078">
        <w:t>measurements</w:t>
      </w:r>
      <w:r w:rsidR="008F7685">
        <w:t xml:space="preserve"> while the new node is ordered for reference signal (SSB or CSI-RS) transmission.</w:t>
      </w:r>
      <w:r w:rsidR="00FA59D2">
        <w:t xml:space="preserve"> If these measurements rely on SSBs</w:t>
      </w:r>
      <w:r w:rsidR="00942FC9">
        <w:t xml:space="preserve">, the SSBs should be transmitted following the Solution 1-B definitions as they would be aperiodic in nature. </w:t>
      </w:r>
    </w:p>
    <w:p w14:paraId="0B6FD732" w14:textId="628A4E13" w:rsidR="004539A0" w:rsidRDefault="00942FC9" w:rsidP="006A0DD3">
      <w:r>
        <w:t>Similar aperiodic measurement</w:t>
      </w:r>
      <w:r w:rsidR="00D22962">
        <w:t>s</w:t>
      </w:r>
      <w:r>
        <w:t xml:space="preserve"> and reference signal transmissions could be configured any time when the network topology i</w:t>
      </w:r>
      <w:r w:rsidR="004920D4">
        <w:t xml:space="preserve">s changing e.g. when a primary or redundant link </w:t>
      </w:r>
      <w:r w:rsidR="00CE1C0E">
        <w:t xml:space="preserve">weakens or </w:t>
      </w:r>
      <w:r w:rsidR="004920D4">
        <w:t xml:space="preserve">is </w:t>
      </w:r>
      <w:r w:rsidR="00501078">
        <w:t>lost,</w:t>
      </w:r>
      <w:r w:rsidR="004920D4">
        <w:t xml:space="preserve"> and a replacement needs to be found. </w:t>
      </w:r>
      <w:r w:rsidR="00501078">
        <w:t>If</w:t>
      </w:r>
      <w:r w:rsidR="00617B41">
        <w:t xml:space="preserve"> </w:t>
      </w:r>
      <w:r w:rsidR="002A2304">
        <w:t>only stationary nodes are considered,</w:t>
      </w:r>
      <w:r w:rsidR="004920D4">
        <w:t xml:space="preserve"> topology changes can be expected t</w:t>
      </w:r>
      <w:r w:rsidR="003A5FB0">
        <w:t>o happen so seldom that</w:t>
      </w:r>
      <w:r w:rsidR="004539A0">
        <w:t xml:space="preserve"> it</w:t>
      </w:r>
      <w:r w:rsidR="003A5FB0">
        <w:t xml:space="preserve"> seems unnecessary</w:t>
      </w:r>
      <w:r w:rsidR="004920D4">
        <w:t xml:space="preserve"> to</w:t>
      </w:r>
      <w:r w:rsidR="00961B76">
        <w:t xml:space="preserve"> suppo</w:t>
      </w:r>
      <w:r w:rsidR="00E55F05">
        <w:t>rt periodical SSB transmissions for mutual node discovery</w:t>
      </w:r>
      <w:r w:rsidR="003128C6">
        <w:t>.</w:t>
      </w:r>
      <w:r w:rsidR="004920D4">
        <w:t xml:space="preserve">  </w:t>
      </w:r>
    </w:p>
    <w:p w14:paraId="5C9F4F56" w14:textId="63F4B55F" w:rsidR="006228F2" w:rsidRPr="00DB542E" w:rsidRDefault="003A5FB0" w:rsidP="006A0DD3">
      <w:r>
        <w:rPr>
          <w:b/>
          <w:i/>
        </w:rPr>
        <w:t>Observation</w:t>
      </w:r>
      <w:r w:rsidR="00A241B6">
        <w:rPr>
          <w:b/>
          <w:i/>
        </w:rPr>
        <w:t xml:space="preserve"> 2</w:t>
      </w:r>
      <w:r w:rsidR="006228F2" w:rsidRPr="000939EC">
        <w:rPr>
          <w:b/>
          <w:i/>
        </w:rPr>
        <w:t>:</w:t>
      </w:r>
      <w:r w:rsidR="00832ADC" w:rsidRPr="000939EC">
        <w:rPr>
          <w:i/>
        </w:rPr>
        <w:t xml:space="preserve"> Aperio</w:t>
      </w:r>
      <w:r w:rsidR="00E55F05" w:rsidRPr="000939EC">
        <w:rPr>
          <w:i/>
        </w:rPr>
        <w:t>dic SSB/C</w:t>
      </w:r>
      <w:r>
        <w:rPr>
          <w:i/>
        </w:rPr>
        <w:t>SI-RS transmissions can be</w:t>
      </w:r>
      <w:r w:rsidR="000939EC" w:rsidRPr="000939EC">
        <w:rPr>
          <w:i/>
        </w:rPr>
        <w:t xml:space="preserve"> used for discovery </w:t>
      </w:r>
      <w:r w:rsidR="00A70166">
        <w:rPr>
          <w:i/>
        </w:rPr>
        <w:t xml:space="preserve">that is needed </w:t>
      </w:r>
      <w:r w:rsidR="000939EC" w:rsidRPr="000939EC">
        <w:rPr>
          <w:i/>
        </w:rPr>
        <w:t>due to topology changes.</w:t>
      </w:r>
      <w:r w:rsidR="00F57414">
        <w:rPr>
          <w:i/>
        </w:rPr>
        <w:t xml:space="preserve"> </w:t>
      </w:r>
      <w:r w:rsidR="000939EC" w:rsidRPr="000939EC">
        <w:rPr>
          <w:i/>
        </w:rPr>
        <w:t xml:space="preserve"> </w:t>
      </w:r>
      <w:r w:rsidR="00E55F05" w:rsidRPr="000939EC">
        <w:rPr>
          <w:i/>
        </w:rPr>
        <w:t xml:space="preserve"> </w:t>
      </w:r>
      <w:r w:rsidR="00832ADC" w:rsidRPr="000939EC">
        <w:rPr>
          <w:i/>
        </w:rPr>
        <w:t xml:space="preserve"> </w:t>
      </w:r>
      <w:r w:rsidR="006228F2" w:rsidRPr="000939EC">
        <w:rPr>
          <w:i/>
        </w:rPr>
        <w:t xml:space="preserve"> </w:t>
      </w:r>
    </w:p>
    <w:p w14:paraId="0B5625E0" w14:textId="77777777" w:rsidR="00DB542E" w:rsidRDefault="00DB542E" w:rsidP="00DB542E">
      <w:pPr>
        <w:pStyle w:val="Heading2"/>
      </w:pPr>
      <w:r>
        <w:t>CSI-RS based measurements</w:t>
      </w:r>
    </w:p>
    <w:p w14:paraId="02F7C18B" w14:textId="3C831A5D" w:rsidR="00DB542E" w:rsidRDefault="004446E2" w:rsidP="00DB542E">
      <w:r>
        <w:t xml:space="preserve">Periodical CSI-RS based measurements could be configured for monitoring the quality of </w:t>
      </w:r>
      <w:r w:rsidR="00A81097">
        <w:t>candidate</w:t>
      </w:r>
      <w:r>
        <w:t xml:space="preserve"> links while the </w:t>
      </w:r>
      <w:r w:rsidR="000F1F05">
        <w:t xml:space="preserve">quality of the </w:t>
      </w:r>
      <w:r w:rsidR="00A81097">
        <w:t>active</w:t>
      </w:r>
      <w:r w:rsidR="00CE4A21">
        <w:t xml:space="preserve"> link is followed as between an UE and a gNB. Measurements between nodes without primary or </w:t>
      </w:r>
      <w:r w:rsidR="00CE4A21">
        <w:lastRenderedPageBreak/>
        <w:t xml:space="preserve">redundant link between them would be handled with aperiodical reference signal transmissions as discussed in Section 2.2. </w:t>
      </w:r>
    </w:p>
    <w:p w14:paraId="4F7FD786" w14:textId="77777777" w:rsidR="00E3441A" w:rsidRDefault="00A81097" w:rsidP="00DB542E">
      <w:pPr>
        <w:rPr>
          <w:i/>
        </w:rPr>
      </w:pPr>
      <w:r w:rsidRPr="005B4A46">
        <w:rPr>
          <w:b/>
          <w:i/>
        </w:rPr>
        <w:t>Observation</w:t>
      </w:r>
      <w:r w:rsidR="00A241B6">
        <w:rPr>
          <w:b/>
          <w:i/>
        </w:rPr>
        <w:t xml:space="preserve"> 3</w:t>
      </w:r>
      <w:r w:rsidRPr="005B4A46">
        <w:rPr>
          <w:b/>
          <w:i/>
        </w:rPr>
        <w:t>:</w:t>
      </w:r>
      <w:r w:rsidRPr="005B4A46">
        <w:rPr>
          <w:i/>
        </w:rPr>
        <w:t xml:space="preserve"> </w:t>
      </w:r>
      <w:r w:rsidR="00F57414" w:rsidRPr="005B4A46">
        <w:rPr>
          <w:i/>
        </w:rPr>
        <w:t>Monitoring of active and candidate connections can be based on periodical CSI-RS transmissions</w:t>
      </w:r>
      <w:r w:rsidR="00F0317F" w:rsidRPr="005B4A46">
        <w:rPr>
          <w:i/>
        </w:rPr>
        <w:t>.</w:t>
      </w:r>
    </w:p>
    <w:p w14:paraId="32FD2887" w14:textId="632CFA01" w:rsidR="005B4A46" w:rsidRDefault="005B4A46" w:rsidP="00DB542E">
      <w:r>
        <w:t>Summarising Sections 2.2 and 2.3 we make the observation:</w:t>
      </w:r>
    </w:p>
    <w:p w14:paraId="5FE11475" w14:textId="075046E6" w:rsidR="00F0317F" w:rsidRPr="005B4A46" w:rsidRDefault="005B4A46" w:rsidP="00DB542E">
      <w:pPr>
        <w:rPr>
          <w:i/>
        </w:rPr>
      </w:pPr>
      <w:r w:rsidRPr="005B4A46">
        <w:rPr>
          <w:b/>
          <w:i/>
        </w:rPr>
        <w:t>Observation</w:t>
      </w:r>
      <w:r w:rsidR="00A241B6">
        <w:rPr>
          <w:b/>
          <w:i/>
        </w:rPr>
        <w:t xml:space="preserve"> 4</w:t>
      </w:r>
      <w:r w:rsidRPr="005B4A46">
        <w:rPr>
          <w:b/>
          <w:i/>
        </w:rPr>
        <w:t>:</w:t>
      </w:r>
      <w:r w:rsidRPr="005B4A46">
        <w:rPr>
          <w:i/>
        </w:rPr>
        <w:t xml:space="preserve"> </w:t>
      </w:r>
      <w:r w:rsidRPr="00701189">
        <w:rPr>
          <w:i/>
        </w:rPr>
        <w:t>A</w:t>
      </w:r>
      <w:r w:rsidR="00F0317F" w:rsidRPr="00701189">
        <w:rPr>
          <w:i/>
        </w:rPr>
        <w:t>fter IAB initial access,</w:t>
      </w:r>
      <w:r w:rsidRPr="00701189">
        <w:rPr>
          <w:i/>
        </w:rPr>
        <w:t xml:space="preserve"> the discovery could</w:t>
      </w:r>
      <w:r w:rsidR="00F0317F" w:rsidRPr="00701189">
        <w:rPr>
          <w:i/>
        </w:rPr>
        <w:t xml:space="preserve"> be based on aperiodical reference signal transmissions in</w:t>
      </w:r>
      <w:r w:rsidR="00F0317F" w:rsidRPr="005B4A46">
        <w:rPr>
          <w:i/>
        </w:rPr>
        <w:t xml:space="preserve"> special situations when the topology changes, and periodical monitori</w:t>
      </w:r>
      <w:r w:rsidR="00251F2D">
        <w:rPr>
          <w:i/>
        </w:rPr>
        <w:t>ng would be done only on active and candidate</w:t>
      </w:r>
      <w:r w:rsidR="00F0317F" w:rsidRPr="005B4A46">
        <w:rPr>
          <w:i/>
        </w:rPr>
        <w:t xml:space="preserve"> connections relying on CSI-RS.</w:t>
      </w:r>
    </w:p>
    <w:p w14:paraId="75C8A9B0" w14:textId="77777777" w:rsidR="00046421" w:rsidRDefault="00DB542E" w:rsidP="00DB542E">
      <w:pPr>
        <w:pStyle w:val="Heading2"/>
      </w:pPr>
      <w:r w:rsidRPr="00DB542E">
        <w:t>Peri</w:t>
      </w:r>
      <w:r>
        <w:t xml:space="preserve">odical SSB transmissions for mutual discovery </w:t>
      </w:r>
    </w:p>
    <w:p w14:paraId="2E22CDFC" w14:textId="1D1E6551" w:rsidR="00284358" w:rsidRDefault="00701189" w:rsidP="00046421">
      <w:r>
        <w:t>According to the observations in Sections above, after initial access, discovery can be handled with aperiodic SSB and CSI-RS transmissions. However, a</w:t>
      </w:r>
      <w:r w:rsidR="00760D3A">
        <w:t xml:space="preserve"> reason to specify SSB transmissions for mutual discovery could be minimizing the co-ordination effort and the signalling relat</w:t>
      </w:r>
      <w:r w:rsidR="00BF50D1">
        <w:t xml:space="preserve">ed to aperiodical </w:t>
      </w:r>
      <w:r w:rsidR="00D14609">
        <w:t xml:space="preserve">or CSI-RS based </w:t>
      </w:r>
      <w:r w:rsidR="00BF50D1">
        <w:t>measurements.</w:t>
      </w:r>
      <w:r w:rsidR="003A5FB0">
        <w:t xml:space="preserve"> Although </w:t>
      </w:r>
      <w:r w:rsidR="000078B8">
        <w:t>the benefits are somewhat unclear</w:t>
      </w:r>
      <w:r w:rsidR="003A5FB0">
        <w:t xml:space="preserve">, </w:t>
      </w:r>
      <w:r w:rsidR="00DE730C">
        <w:t xml:space="preserve">we </w:t>
      </w:r>
      <w:r w:rsidR="000078B8">
        <w:t xml:space="preserve">elaborate below </w:t>
      </w:r>
      <w:r w:rsidR="00DE730C">
        <w:t>mutual discovery based</w:t>
      </w:r>
      <w:r w:rsidR="000078B8">
        <w:t xml:space="preserve"> </w:t>
      </w:r>
      <w:r w:rsidR="00DE730C">
        <w:t>on periodica</w:t>
      </w:r>
      <w:r w:rsidR="00284358">
        <w:t xml:space="preserve">l SSB transmissions. </w:t>
      </w:r>
    </w:p>
    <w:p w14:paraId="3903EB02" w14:textId="44D26C9C" w:rsidR="00F0317F" w:rsidRDefault="00284358" w:rsidP="00046421">
      <w:r>
        <w:t>In [</w:t>
      </w:r>
      <w:r w:rsidR="00E3441A">
        <w:t>3</w:t>
      </w:r>
      <w:r>
        <w:t>] it was noted that nodes on different level of hierarchy (hop-count) would tra</w:t>
      </w:r>
      <w:r w:rsidR="004E2324">
        <w:t>nsmit SSBs on different symbols</w:t>
      </w:r>
      <w:r>
        <w:t xml:space="preserve"> and could therefore always discover </w:t>
      </w:r>
      <w:r w:rsidR="00A70166">
        <w:t xml:space="preserve">and measure </w:t>
      </w:r>
      <w:r>
        <w:t xml:space="preserve">each other’s SSBs. This </w:t>
      </w:r>
      <w:r w:rsidR="003F64F0">
        <w:t>assumes</w:t>
      </w:r>
      <w:r>
        <w:t xml:space="preserve"> that</w:t>
      </w:r>
      <w:r w:rsidR="000C14C1">
        <w:t xml:space="preserve"> SSB transmission adapts to the symbol type rather than adapting the symbol type to the SSB </w:t>
      </w:r>
      <w:r w:rsidR="007114DA">
        <w:t xml:space="preserve">occurrence. The latter way, </w:t>
      </w:r>
      <w:r w:rsidR="00330390">
        <w:t>proposed in [</w:t>
      </w:r>
      <w:r w:rsidR="000D60ED">
        <w:t>4</w:t>
      </w:r>
      <w:r w:rsidR="00330390">
        <w:t xml:space="preserve">], </w:t>
      </w:r>
      <w:r w:rsidR="007114DA">
        <w:t xml:space="preserve">would allow aligning SSB transmissions of different nodes to same slots, which would minimize </w:t>
      </w:r>
      <w:r w:rsidR="00323DD7">
        <w:t>SMTC wi</w:t>
      </w:r>
      <w:r w:rsidR="00C51FFE">
        <w:t>ndow widths.</w:t>
      </w:r>
      <w:r w:rsidR="00A3646C">
        <w:t xml:space="preserve"> Another</w:t>
      </w:r>
      <w:r w:rsidR="00991FD9">
        <w:t>, even more important</w:t>
      </w:r>
      <w:r w:rsidR="00A3646C">
        <w:t xml:space="preserve"> reason to align the SSB transmissions in certain symbols (irrespective of the hop-count) is to avoid changing SSB positions if the hop-count of </w:t>
      </w:r>
      <w:r w:rsidR="00EF3CF2">
        <w:t>a node changes due to connection switching</w:t>
      </w:r>
      <w:r w:rsidR="00A3646C">
        <w:t>.</w:t>
      </w:r>
      <w:r w:rsidR="00991FD9">
        <w:t xml:space="preserve"> Although topol</w:t>
      </w:r>
      <w:r w:rsidR="00EF3CF2">
        <w:t>ogy changes may be rare, at least positions of SSBs sent for access UEs should not change.</w:t>
      </w:r>
    </w:p>
    <w:p w14:paraId="5C4029F7" w14:textId="36E2FE1B" w:rsidR="00F0317F" w:rsidRPr="00EF3CF2" w:rsidRDefault="00EF3CF2" w:rsidP="00046421">
      <w:pPr>
        <w:rPr>
          <w:i/>
        </w:rPr>
      </w:pPr>
      <w:r w:rsidRPr="00EF3CF2">
        <w:rPr>
          <w:b/>
          <w:i/>
        </w:rPr>
        <w:t>Proposal</w:t>
      </w:r>
      <w:r w:rsidR="00A241B6">
        <w:rPr>
          <w:b/>
          <w:i/>
        </w:rPr>
        <w:t xml:space="preserve"> 3</w:t>
      </w:r>
      <w:r w:rsidRPr="00EF3CF2">
        <w:rPr>
          <w:b/>
          <w:i/>
        </w:rPr>
        <w:t>:</w:t>
      </w:r>
      <w:r w:rsidRPr="00EF3CF2">
        <w:rPr>
          <w:i/>
        </w:rPr>
        <w:t xml:space="preserve"> Positions of SSBs sent for access UEs </w:t>
      </w:r>
      <w:r w:rsidR="0029626C">
        <w:rPr>
          <w:i/>
        </w:rPr>
        <w:t>must</w:t>
      </w:r>
      <w:r w:rsidRPr="00EF3CF2">
        <w:rPr>
          <w:i/>
        </w:rPr>
        <w:t xml:space="preserve"> not depend on the hop-count.</w:t>
      </w:r>
      <w:r w:rsidR="00845067">
        <w:rPr>
          <w:i/>
        </w:rPr>
        <w:t xml:space="preserve"> It is FFS if this should apply also to SSBs sent just for IAB nodes.</w:t>
      </w:r>
    </w:p>
    <w:p w14:paraId="08450F7F" w14:textId="579D7BE8" w:rsidR="00C51FFE" w:rsidRDefault="00EF3CF2" w:rsidP="00046421">
      <w:r>
        <w:t>F</w:t>
      </w:r>
      <w:r w:rsidR="00323DD7">
        <w:t xml:space="preserve">or Solution 1-A </w:t>
      </w:r>
      <w:r w:rsidR="0029626C">
        <w:t xml:space="preserve">the above proposal means reduced </w:t>
      </w:r>
      <w:r w:rsidR="00845067">
        <w:t>number of time-</w:t>
      </w:r>
      <w:r w:rsidR="00D87D4D">
        <w:t>orthogonal</w:t>
      </w:r>
      <w:r w:rsidR="00845067">
        <w:t xml:space="preserve"> SSB resources to be allocated for different nodes. </w:t>
      </w:r>
      <w:r w:rsidR="00C178F3">
        <w:t>Figures 1 and 2 are drawn taking this proposal into account.</w:t>
      </w:r>
    </w:p>
    <w:p w14:paraId="35897C6C" w14:textId="1923B23A" w:rsidR="00517D92" w:rsidRDefault="00D14609" w:rsidP="00D14609">
      <w:r>
        <w:t xml:space="preserve">In Figure 1, an example is shown for Solution 1-A. If there are </w:t>
      </w:r>
      <w:r w:rsidR="00C178F3">
        <w:t>two</w:t>
      </w:r>
      <w:r>
        <w:t xml:space="preserve"> time-orthogonal SSB sets per 5ms</w:t>
      </w:r>
      <w:r w:rsidR="00C178F3">
        <w:t>,</w:t>
      </w:r>
      <w:r>
        <w:t xml:space="preserve"> this gives altogether</w:t>
      </w:r>
      <w:r w:rsidR="00C178F3">
        <w:t xml:space="preserve"> </w:t>
      </w:r>
      <w:r>
        <w:t xml:space="preserve">8 SSB sets within 20 ms period to be allocated for nodes that should measure each other’s SSBs. If all these SSB sets are in use, SMTC window length of 5sf and periodicity of 5sf should be configured for UEs. </w:t>
      </w:r>
    </w:p>
    <w:p w14:paraId="4D187571" w14:textId="3F316D5D" w:rsidR="00D14609" w:rsidRPr="00C923EB" w:rsidRDefault="00517D92" w:rsidP="00D14609">
      <w:pPr>
        <w:rPr>
          <w:i/>
        </w:rPr>
      </w:pPr>
      <w:r w:rsidRPr="00C923EB">
        <w:rPr>
          <w:b/>
          <w:i/>
        </w:rPr>
        <w:t>Observation</w:t>
      </w:r>
      <w:r w:rsidR="00BB630A">
        <w:rPr>
          <w:b/>
          <w:i/>
        </w:rPr>
        <w:t xml:space="preserve"> 5</w:t>
      </w:r>
      <w:r w:rsidRPr="00C923EB">
        <w:rPr>
          <w:i/>
        </w:rPr>
        <w:t xml:space="preserve">: Solution 1-A may mean prolonging access UE SMTC window length and </w:t>
      </w:r>
      <w:r w:rsidR="00C923EB" w:rsidRPr="00C923EB">
        <w:rPr>
          <w:i/>
        </w:rPr>
        <w:t>reducing the SMTC periodicity.</w:t>
      </w:r>
      <w:r w:rsidR="00D14609" w:rsidRPr="00C923EB">
        <w:rPr>
          <w:i/>
        </w:rPr>
        <w:t xml:space="preserve">    </w:t>
      </w:r>
    </w:p>
    <w:p w14:paraId="572929AA" w14:textId="7516FA84" w:rsidR="00284358" w:rsidRDefault="00C71E40" w:rsidP="00046421">
      <w:r w:rsidRPr="00C71E40">
        <w:rPr>
          <w:noProof/>
        </w:rPr>
        <w:drawing>
          <wp:inline distT="0" distB="0" distL="0" distR="0" wp14:anchorId="21BEEDA1" wp14:editId="796DDD04">
            <wp:extent cx="6120765" cy="2115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115411"/>
                    </a:xfrm>
                    <a:prstGeom prst="rect">
                      <a:avLst/>
                    </a:prstGeom>
                    <a:noFill/>
                    <a:ln>
                      <a:noFill/>
                    </a:ln>
                  </pic:spPr>
                </pic:pic>
              </a:graphicData>
            </a:graphic>
          </wp:inline>
        </w:drawing>
      </w:r>
      <w:r w:rsidR="00330390">
        <w:t xml:space="preserve"> </w:t>
      </w:r>
      <w:r w:rsidR="004E2324">
        <w:t xml:space="preserve">   </w:t>
      </w:r>
      <w:r w:rsidR="00284358">
        <w:t xml:space="preserve">  </w:t>
      </w:r>
    </w:p>
    <w:p w14:paraId="613030E1" w14:textId="5450FDF7" w:rsidR="00DB542E" w:rsidRPr="00DF7859" w:rsidRDefault="00DF7859" w:rsidP="00DF7859">
      <w:pPr>
        <w:jc w:val="center"/>
        <w:rPr>
          <w:b/>
        </w:rPr>
      </w:pPr>
      <w:r w:rsidRPr="00DF7859">
        <w:rPr>
          <w:b/>
        </w:rPr>
        <w:t xml:space="preserve">Figure 1: An example of SSB </w:t>
      </w:r>
      <w:r>
        <w:rPr>
          <w:b/>
        </w:rPr>
        <w:t xml:space="preserve">transmissions with Solution 1-A: SSB periodicity 20ms, 2 SSB sets per half-frame would allow half-duplex discovery within a group of </w:t>
      </w:r>
      <w:r w:rsidR="00CA7EBA">
        <w:rPr>
          <w:b/>
        </w:rPr>
        <w:t>8</w:t>
      </w:r>
      <w:r>
        <w:rPr>
          <w:b/>
        </w:rPr>
        <w:t xml:space="preserve"> nodes.   </w:t>
      </w:r>
    </w:p>
    <w:p w14:paraId="10D00494" w14:textId="5F8018DB" w:rsidR="00DF7859" w:rsidRDefault="00C178F3" w:rsidP="00046421">
      <w:r>
        <w:t xml:space="preserve">Figure 2 for solution 1-B is drawn assuming that IAB specific SSBs can be transmitted </w:t>
      </w:r>
      <w:r w:rsidR="00D87D4D">
        <w:t>interlacing</w:t>
      </w:r>
      <w:r>
        <w:t xml:space="preserve"> SSBs of</w:t>
      </w:r>
      <w:r w:rsidR="006903EF">
        <w:t xml:space="preserve"> nodes with </w:t>
      </w:r>
      <w:r>
        <w:t>even and odd hop-count</w:t>
      </w:r>
      <w:r w:rsidR="006903EF">
        <w:t>.</w:t>
      </w:r>
      <w:r w:rsidR="00667DCC">
        <w:t xml:space="preserve"> In this example there is space for </w:t>
      </w:r>
      <w:r w:rsidR="00855D18">
        <w:t>two time-orthogonal SSB sets in a half-</w:t>
      </w:r>
      <w:r w:rsidR="00667DCC">
        <w:t xml:space="preserve">frame, and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oMath>
      <w:r w:rsidR="00667DCC">
        <w:t>= 6 TX/RX patterns are shown</w:t>
      </w:r>
      <w:r w:rsidR="006F0211">
        <w:t xml:space="preserve"> both for even and odd hop-count nodes</w:t>
      </w:r>
      <w:r w:rsidR="00667DCC">
        <w:t xml:space="preserve"> in a configurati</w:t>
      </w:r>
      <w:r w:rsidR="006F0211">
        <w:t xml:space="preserve">on that minimizes the number of </w:t>
      </w:r>
      <w:r w:rsidR="00BB118D">
        <w:t>SSB set windows needed</w:t>
      </w:r>
      <w:r w:rsidR="006F0211">
        <w:t xml:space="preserve"> for providing 6+6 patterns for mutual discovery</w:t>
      </w:r>
      <w:r w:rsidR="00F57E53">
        <w:t xml:space="preserve"> (6 patterns for </w:t>
      </w:r>
      <w:r w:rsidR="001D0D25">
        <w:t>nodes on even</w:t>
      </w:r>
      <w:r w:rsidR="00F57E53">
        <w:t xml:space="preserve"> and another 6</w:t>
      </w:r>
      <w:r w:rsidR="001D0D25">
        <w:t xml:space="preserve"> for nodes on odd hop-count)</w:t>
      </w:r>
      <w:r w:rsidR="006F0211">
        <w:t>.</w:t>
      </w:r>
      <w:r w:rsidR="00BB118D">
        <w:t xml:space="preserve"> In the example, the IAB SSB transmissions are concentrated within 10ms windows (separated by more than 20ms), but they</w:t>
      </w:r>
      <w:r w:rsidR="002D5A1C">
        <w:t xml:space="preserve"> could</w:t>
      </w:r>
      <w:r w:rsidR="00BB118D">
        <w:t xml:space="preserve"> as well be spread more evenly to e.g. </w:t>
      </w:r>
      <w:r w:rsidR="002D5A1C">
        <w:t>two non-adjacent half-frames or four non-</w:t>
      </w:r>
      <w:r w:rsidR="002D5A1C">
        <w:lastRenderedPageBreak/>
        <w:t xml:space="preserve">adjacent half-frame fractions. Within the 10ms period shown in the figure, IAB nodes on different hop-counts have </w:t>
      </w:r>
      <w:r w:rsidR="001D0D25">
        <w:t xml:space="preserve">two </w:t>
      </w:r>
      <w:r w:rsidR="002D5A1C">
        <w:t xml:space="preserve">opportunities to measure </w:t>
      </w:r>
      <w:r w:rsidR="00D87D4D">
        <w:t>each other’s</w:t>
      </w:r>
      <w:r w:rsidR="002D5A1C">
        <w:t xml:space="preserve"> SSB sets (e.g. </w:t>
      </w:r>
      <w:r w:rsidR="001D0D25">
        <w:t xml:space="preserve">measuring with two RX </w:t>
      </w:r>
      <w:r w:rsidR="002D5A1C">
        <w:t>beams). However, only one</w:t>
      </w:r>
      <w:r w:rsidR="001F0118">
        <w:t xml:space="preserve"> or two</w:t>
      </w:r>
      <w:r w:rsidR="002D5A1C">
        <w:t xml:space="preserve"> </w:t>
      </w:r>
      <w:r w:rsidR="001F0118">
        <w:t>opportunities</w:t>
      </w:r>
      <w:r w:rsidR="002D5A1C">
        <w:t xml:space="preserve"> </w:t>
      </w:r>
      <w:r w:rsidR="001F0118">
        <w:t>are</w:t>
      </w:r>
      <w:r w:rsidR="002D5A1C">
        <w:t xml:space="preserve"> available for each pair of nodes on the same hop-count.</w:t>
      </w:r>
    </w:p>
    <w:p w14:paraId="7510681F" w14:textId="43AF1474" w:rsidR="001F0118" w:rsidRPr="00106C7F" w:rsidRDefault="00B249DA" w:rsidP="00046421">
      <w:pPr>
        <w:rPr>
          <w:i/>
        </w:rPr>
      </w:pPr>
      <w:r w:rsidRPr="00106C7F">
        <w:rPr>
          <w:b/>
          <w:i/>
        </w:rPr>
        <w:t>Observation</w:t>
      </w:r>
      <w:r w:rsidR="00BB630A" w:rsidRPr="00106C7F">
        <w:rPr>
          <w:b/>
          <w:i/>
        </w:rPr>
        <w:t xml:space="preserve"> 6</w:t>
      </w:r>
      <w:r w:rsidRPr="00106C7F">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106C7F">
        <w:rPr>
          <w:i/>
        </w:rPr>
        <w:t xml:space="preserve">-patterns </w:t>
      </w:r>
      <w:r w:rsidR="001D0D25" w:rsidRPr="00106C7F">
        <w:rPr>
          <w:i/>
        </w:rPr>
        <w:t xml:space="preserve">with k=n/2 </w:t>
      </w:r>
      <w:r w:rsidRPr="00106C7F">
        <w:rPr>
          <w:i/>
        </w:rPr>
        <w:t xml:space="preserve">could be used for minimizing the </w:t>
      </w:r>
      <w:r w:rsidR="005C6702" w:rsidRPr="00106C7F">
        <w:rPr>
          <w:i/>
        </w:rPr>
        <w:t>total number of symbols spent</w:t>
      </w:r>
      <w:r w:rsidR="001D0D25" w:rsidRPr="00106C7F">
        <w:rPr>
          <w:i/>
        </w:rPr>
        <w:t xml:space="preserve"> for SSB transmission and reception when aiming to a certain number of patterns.</w:t>
      </w:r>
    </w:p>
    <w:p w14:paraId="174C5744" w14:textId="422BCBD1" w:rsidR="00EF1744" w:rsidRDefault="005127E6" w:rsidP="00046421">
      <w:r w:rsidRPr="005127E6">
        <w:t xml:space="preserve"> </w:t>
      </w:r>
    </w:p>
    <w:p w14:paraId="66BC99B4" w14:textId="12CFE90C" w:rsidR="00EF1744" w:rsidRDefault="006903EF" w:rsidP="00046421">
      <w:r w:rsidRPr="006903EF">
        <w:rPr>
          <w:noProof/>
        </w:rPr>
        <w:drawing>
          <wp:inline distT="0" distB="0" distL="0" distR="0" wp14:anchorId="4FA2DB9C" wp14:editId="18389812">
            <wp:extent cx="6120765" cy="2858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858476"/>
                    </a:xfrm>
                    <a:prstGeom prst="rect">
                      <a:avLst/>
                    </a:prstGeom>
                    <a:noFill/>
                    <a:ln>
                      <a:noFill/>
                    </a:ln>
                  </pic:spPr>
                </pic:pic>
              </a:graphicData>
            </a:graphic>
          </wp:inline>
        </w:drawing>
      </w:r>
    </w:p>
    <w:p w14:paraId="6C616B99" w14:textId="77777777" w:rsidR="00DF7859" w:rsidRPr="00106C7F" w:rsidRDefault="0080062C" w:rsidP="00106C7F">
      <w:pPr>
        <w:jc w:val="center"/>
        <w:rPr>
          <w:b/>
        </w:rPr>
      </w:pPr>
      <w:r w:rsidRPr="00106C7F">
        <w:rPr>
          <w:b/>
        </w:rPr>
        <w:t>Figure 2: An example of SSB transmissions according to Solution 1-B.</w:t>
      </w:r>
    </w:p>
    <w:p w14:paraId="7069CB48" w14:textId="77777777" w:rsidR="006F107E" w:rsidRPr="00046421" w:rsidRDefault="006F107E" w:rsidP="00046421"/>
    <w:p w14:paraId="25A88F5B" w14:textId="77777777" w:rsidR="00885580" w:rsidRDefault="007820D0" w:rsidP="00885580">
      <w:pPr>
        <w:pStyle w:val="Heading1"/>
      </w:pPr>
      <w:r>
        <w:t>Conclusion</w:t>
      </w:r>
    </w:p>
    <w:p w14:paraId="4E9055D2" w14:textId="0AD18906" w:rsidR="00885580" w:rsidRDefault="00BB630A" w:rsidP="00885580">
      <w:r>
        <w:t>Based on the analysis of the IAB operation during the initial access and active operation we observed following:</w:t>
      </w:r>
    </w:p>
    <w:p w14:paraId="11EE0263" w14:textId="4699427E" w:rsidR="00BB630A" w:rsidRPr="00904535" w:rsidRDefault="00BB630A" w:rsidP="00BB630A">
      <w:pPr>
        <w:rPr>
          <w:i/>
        </w:rPr>
      </w:pPr>
      <w:r w:rsidRPr="00904535">
        <w:rPr>
          <w:b/>
          <w:i/>
        </w:rPr>
        <w:t>Observation</w:t>
      </w:r>
      <w:r>
        <w:rPr>
          <w:b/>
          <w:i/>
        </w:rPr>
        <w:t xml:space="preserve"> 1</w:t>
      </w:r>
      <w:r w:rsidRPr="00904535">
        <w:rPr>
          <w:b/>
          <w:i/>
        </w:rPr>
        <w:t>:</w:t>
      </w:r>
      <w:r w:rsidRPr="00904535">
        <w:rPr>
          <w:i/>
        </w:rPr>
        <w:t xml:space="preserve"> </w:t>
      </w:r>
      <w:r>
        <w:rPr>
          <w:i/>
        </w:rPr>
        <w:t xml:space="preserve">In case of longer </w:t>
      </w:r>
      <w:r w:rsidRPr="00904535">
        <w:rPr>
          <w:i/>
        </w:rPr>
        <w:t>RTT</w:t>
      </w:r>
      <w:r>
        <w:rPr>
          <w:i/>
        </w:rPr>
        <w:t xml:space="preserve"> than that of access UEs</w:t>
      </w:r>
      <w:r w:rsidRPr="00904535">
        <w:rPr>
          <w:i/>
        </w:rPr>
        <w:t>, IAB nodes can initially access only nodes supporting I</w:t>
      </w:r>
      <w:r>
        <w:rPr>
          <w:i/>
        </w:rPr>
        <w:t>AB specific RACH configuration.</w:t>
      </w:r>
    </w:p>
    <w:p w14:paraId="742EFFD7" w14:textId="50CEFF28" w:rsidR="00BB630A" w:rsidRPr="00DB542E" w:rsidRDefault="00BB630A" w:rsidP="00BB630A">
      <w:r>
        <w:rPr>
          <w:b/>
          <w:i/>
        </w:rPr>
        <w:t>Observation 2</w:t>
      </w:r>
      <w:r w:rsidRPr="000939EC">
        <w:rPr>
          <w:b/>
          <w:i/>
        </w:rPr>
        <w:t>:</w:t>
      </w:r>
      <w:r w:rsidRPr="000939EC">
        <w:rPr>
          <w:i/>
        </w:rPr>
        <w:t xml:space="preserve"> Aperiodic SSB/C</w:t>
      </w:r>
      <w:r>
        <w:rPr>
          <w:i/>
        </w:rPr>
        <w:t>SI-RS transmissions can be</w:t>
      </w:r>
      <w:r w:rsidRPr="000939EC">
        <w:rPr>
          <w:i/>
        </w:rPr>
        <w:t xml:space="preserve"> used for discovery </w:t>
      </w:r>
      <w:r>
        <w:rPr>
          <w:i/>
        </w:rPr>
        <w:t xml:space="preserve">that is needed </w:t>
      </w:r>
      <w:r w:rsidRPr="000939EC">
        <w:rPr>
          <w:i/>
        </w:rPr>
        <w:t>due to topology changes.</w:t>
      </w:r>
    </w:p>
    <w:p w14:paraId="38793AB8" w14:textId="035EF78C" w:rsidR="00BB630A" w:rsidRDefault="00BB630A" w:rsidP="00BB630A">
      <w:r w:rsidRPr="005B4A46">
        <w:rPr>
          <w:b/>
          <w:i/>
        </w:rPr>
        <w:t>Observation</w:t>
      </w:r>
      <w:r>
        <w:rPr>
          <w:b/>
          <w:i/>
        </w:rPr>
        <w:t xml:space="preserve"> 3</w:t>
      </w:r>
      <w:r w:rsidRPr="005B4A46">
        <w:rPr>
          <w:b/>
          <w:i/>
        </w:rPr>
        <w:t>:</w:t>
      </w:r>
      <w:r w:rsidRPr="005B4A46">
        <w:rPr>
          <w:i/>
        </w:rPr>
        <w:t xml:space="preserve"> Monitoring of active and candidate connections can be based on periodical CSI-RS transmissions</w:t>
      </w:r>
      <w:r>
        <w:rPr>
          <w:i/>
        </w:rPr>
        <w:t>.</w:t>
      </w:r>
    </w:p>
    <w:p w14:paraId="1DCE7CAA" w14:textId="77777777" w:rsidR="00BB630A" w:rsidRPr="005B4A46" w:rsidRDefault="00BB630A" w:rsidP="00BB630A">
      <w:pPr>
        <w:rPr>
          <w:i/>
        </w:rPr>
      </w:pPr>
      <w:r w:rsidRPr="005B4A46">
        <w:rPr>
          <w:b/>
          <w:i/>
        </w:rPr>
        <w:t>Observation</w:t>
      </w:r>
      <w:r>
        <w:rPr>
          <w:b/>
          <w:i/>
        </w:rPr>
        <w:t xml:space="preserve"> 4</w:t>
      </w:r>
      <w:r w:rsidRPr="005B4A46">
        <w:rPr>
          <w:b/>
          <w:i/>
        </w:rPr>
        <w:t>:</w:t>
      </w:r>
      <w:r w:rsidRPr="005B4A46">
        <w:rPr>
          <w:i/>
        </w:rPr>
        <w:t xml:space="preserve"> </w:t>
      </w:r>
      <w:r w:rsidRPr="00701189">
        <w:rPr>
          <w:i/>
        </w:rPr>
        <w:t>After IAB initial access, the discovery could be based on aperiodical reference signal transmissions in</w:t>
      </w:r>
      <w:r w:rsidRPr="005B4A46">
        <w:rPr>
          <w:i/>
        </w:rPr>
        <w:t xml:space="preserve"> special situations when the topology changes, and periodical monitori</w:t>
      </w:r>
      <w:r>
        <w:rPr>
          <w:i/>
        </w:rPr>
        <w:t>ng would be done only on active and candidate</w:t>
      </w:r>
      <w:r w:rsidRPr="005B4A46">
        <w:rPr>
          <w:i/>
        </w:rPr>
        <w:t xml:space="preserve"> connections relying on CSI-RS.</w:t>
      </w:r>
    </w:p>
    <w:p w14:paraId="09D97747" w14:textId="2AA5B20E" w:rsidR="00BB630A" w:rsidRPr="00C923EB" w:rsidRDefault="00BB630A" w:rsidP="00BB630A">
      <w:pPr>
        <w:rPr>
          <w:i/>
        </w:rPr>
      </w:pPr>
      <w:r w:rsidRPr="00C923EB">
        <w:rPr>
          <w:b/>
          <w:i/>
        </w:rPr>
        <w:t>Observation</w:t>
      </w:r>
      <w:r>
        <w:rPr>
          <w:b/>
          <w:i/>
        </w:rPr>
        <w:t xml:space="preserve"> 5</w:t>
      </w:r>
      <w:r w:rsidRPr="00C923EB">
        <w:rPr>
          <w:i/>
        </w:rPr>
        <w:t>: Solution 1-A may mean prolonging access UE SMTC window length and reducing the SMTC periodicity.</w:t>
      </w:r>
    </w:p>
    <w:p w14:paraId="388A2CAC" w14:textId="529FED18" w:rsidR="00BB630A" w:rsidRDefault="00BB630A" w:rsidP="00106C7F">
      <w:pPr>
        <w:spacing w:after="360"/>
        <w:rPr>
          <w:i/>
        </w:rPr>
      </w:pPr>
      <w:r w:rsidRPr="00417B50">
        <w:rPr>
          <w:b/>
          <w:i/>
        </w:rPr>
        <w:t>Observation 6</w:t>
      </w:r>
      <w:r w:rsidRPr="00417B50">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417B50">
        <w:rPr>
          <w:i/>
        </w:rPr>
        <w:t>-patterns with k=n/2 could be used for minimizing the total number of symbols spent for SSB transmission and reception when aiming to a certain number of patterns.</w:t>
      </w:r>
    </w:p>
    <w:p w14:paraId="5C579F56" w14:textId="4AF728DE" w:rsidR="00BB630A" w:rsidRPr="00106C7F" w:rsidRDefault="00BB630A" w:rsidP="00BB630A">
      <w:r>
        <w:t>Considering the above we are proposing following:</w:t>
      </w:r>
    </w:p>
    <w:p w14:paraId="022A89EE" w14:textId="77777777" w:rsidR="00BB630A" w:rsidRPr="00BF661D" w:rsidRDefault="00BB630A" w:rsidP="00BB630A">
      <w:pPr>
        <w:rPr>
          <w:i/>
        </w:rPr>
      </w:pPr>
      <w:r w:rsidRPr="00BF661D">
        <w:rPr>
          <w:b/>
          <w:i/>
        </w:rPr>
        <w:t>Proposal</w:t>
      </w:r>
      <w:r>
        <w:rPr>
          <w:b/>
          <w:i/>
        </w:rPr>
        <w:t xml:space="preserve"> 1</w:t>
      </w:r>
      <w:r w:rsidRPr="00BF661D">
        <w:rPr>
          <w:b/>
          <w:i/>
        </w:rPr>
        <w:t xml:space="preserve">: </w:t>
      </w:r>
      <w:r w:rsidRPr="00BF661D">
        <w:rPr>
          <w:i/>
        </w:rPr>
        <w:t xml:space="preserve">IAB initial access includes beam refinement for the </w:t>
      </w:r>
      <w:r>
        <w:rPr>
          <w:i/>
        </w:rPr>
        <w:t xml:space="preserve">active </w:t>
      </w:r>
      <w:r w:rsidRPr="00BF661D">
        <w:rPr>
          <w:i/>
        </w:rPr>
        <w:t>link and prepar</w:t>
      </w:r>
      <w:r>
        <w:rPr>
          <w:i/>
        </w:rPr>
        <w:t>ation</w:t>
      </w:r>
      <w:r w:rsidRPr="00BF661D">
        <w:rPr>
          <w:i/>
        </w:rPr>
        <w:t xml:space="preserve"> </w:t>
      </w:r>
      <w:r>
        <w:rPr>
          <w:i/>
        </w:rPr>
        <w:t xml:space="preserve">of candidate </w:t>
      </w:r>
      <w:r w:rsidRPr="00BF661D">
        <w:rPr>
          <w:i/>
        </w:rPr>
        <w:t xml:space="preserve">connections. The preparation includes at least determining TA and dedicated RA or SR resources for </w:t>
      </w:r>
      <w:r>
        <w:rPr>
          <w:i/>
        </w:rPr>
        <w:t>the candidate link</w:t>
      </w:r>
      <w:r w:rsidRPr="00BF661D">
        <w:rPr>
          <w:i/>
        </w:rPr>
        <w:t xml:space="preserve">.  </w:t>
      </w:r>
    </w:p>
    <w:p w14:paraId="34FA1E98" w14:textId="77777777" w:rsidR="00BB630A" w:rsidRDefault="00BB630A" w:rsidP="00BB630A">
      <w:pPr>
        <w:rPr>
          <w:i/>
        </w:rPr>
      </w:pPr>
      <w:r w:rsidRPr="00E76E03">
        <w:rPr>
          <w:b/>
          <w:i/>
        </w:rPr>
        <w:t>Proposal</w:t>
      </w:r>
      <w:r>
        <w:rPr>
          <w:b/>
          <w:i/>
        </w:rPr>
        <w:t xml:space="preserve"> 2</w:t>
      </w:r>
      <w:r w:rsidRPr="00E76E03">
        <w:rPr>
          <w:b/>
          <w:i/>
        </w:rPr>
        <w:t>:</w:t>
      </w:r>
      <w:r w:rsidRPr="00E76E03">
        <w:rPr>
          <w:i/>
        </w:rPr>
        <w:t xml:space="preserve"> During IAB initial access, all measurements are based on access UE SSBs</w:t>
      </w:r>
      <w:r>
        <w:rPr>
          <w:i/>
        </w:rPr>
        <w:t xml:space="preserve"> or </w:t>
      </w:r>
      <w:r w:rsidRPr="00E76E03">
        <w:rPr>
          <w:i/>
        </w:rPr>
        <w:t xml:space="preserve">CSI-RS.  </w:t>
      </w:r>
    </w:p>
    <w:p w14:paraId="0EBFF65A" w14:textId="77777777" w:rsidR="00BB630A" w:rsidRPr="00EF3CF2" w:rsidRDefault="00BB630A" w:rsidP="00BB630A">
      <w:pPr>
        <w:rPr>
          <w:i/>
        </w:rPr>
      </w:pPr>
      <w:r w:rsidRPr="00EF3CF2">
        <w:rPr>
          <w:b/>
          <w:i/>
        </w:rPr>
        <w:t>Proposal</w:t>
      </w:r>
      <w:r>
        <w:rPr>
          <w:b/>
          <w:i/>
        </w:rPr>
        <w:t xml:space="preserve"> 3</w:t>
      </w:r>
      <w:r w:rsidRPr="00EF3CF2">
        <w:rPr>
          <w:b/>
          <w:i/>
        </w:rPr>
        <w:t>:</w:t>
      </w:r>
      <w:r w:rsidRPr="00EF3CF2">
        <w:rPr>
          <w:i/>
        </w:rPr>
        <w:t xml:space="preserve"> Positions of SSBs sent for access UEs </w:t>
      </w:r>
      <w:r>
        <w:rPr>
          <w:i/>
        </w:rPr>
        <w:t>must</w:t>
      </w:r>
      <w:r w:rsidRPr="00EF3CF2">
        <w:rPr>
          <w:i/>
        </w:rPr>
        <w:t xml:space="preserve"> not depend on the hop-count.</w:t>
      </w:r>
      <w:r>
        <w:rPr>
          <w:i/>
        </w:rPr>
        <w:t xml:space="preserve"> It is FFS if this should apply also to SSBs sent just for IAB nodes.</w:t>
      </w:r>
    </w:p>
    <w:p w14:paraId="47794237" w14:textId="77777777" w:rsidR="00BB630A" w:rsidRPr="00885580" w:rsidRDefault="00BB630A" w:rsidP="00885580"/>
    <w:p w14:paraId="1239493C" w14:textId="77777777" w:rsidR="00885580" w:rsidRPr="00ED1327" w:rsidRDefault="00885580" w:rsidP="00885580">
      <w:pPr>
        <w:pStyle w:val="Heading1"/>
        <w:numPr>
          <w:ilvl w:val="0"/>
          <w:numId w:val="0"/>
        </w:numPr>
      </w:pPr>
      <w:r>
        <w:t>References</w:t>
      </w:r>
    </w:p>
    <w:p w14:paraId="7D6C9ACE" w14:textId="009F7620" w:rsidR="00327DB9" w:rsidRPr="00D87D4D" w:rsidRDefault="000B51AC" w:rsidP="00D87D4D">
      <w:pPr>
        <w:pStyle w:val="ListParagraph"/>
        <w:numPr>
          <w:ilvl w:val="0"/>
          <w:numId w:val="12"/>
        </w:numPr>
        <w:rPr>
          <w:szCs w:val="20"/>
          <w:lang w:val="en-US"/>
        </w:rPr>
      </w:pPr>
      <w:bookmarkStart w:id="3" w:name="_Ref528329583"/>
      <w:r w:rsidRPr="00D87D4D">
        <w:rPr>
          <w:szCs w:val="20"/>
          <w:lang w:val="en-US"/>
        </w:rPr>
        <w:t xml:space="preserve">TR 38.874 </w:t>
      </w:r>
      <w:r w:rsidRPr="00D87D4D">
        <w:rPr>
          <w:rFonts w:cs="Arial"/>
          <w:i/>
          <w:szCs w:val="20"/>
          <w:lang w:val="en-US"/>
        </w:rPr>
        <w:t>Study on Integrated Access and Backhaul</w:t>
      </w:r>
      <w:bookmarkEnd w:id="3"/>
    </w:p>
    <w:p w14:paraId="078A131D" w14:textId="25C0D15C" w:rsidR="00327DB9" w:rsidRPr="00285374" w:rsidRDefault="00A241B6" w:rsidP="00D87D4D">
      <w:pPr>
        <w:numPr>
          <w:ilvl w:val="0"/>
          <w:numId w:val="12"/>
        </w:numPr>
      </w:pPr>
      <w:bookmarkStart w:id="4" w:name="_Ref525649429"/>
      <w:r w:rsidRPr="00285374">
        <w:rPr>
          <w:i/>
        </w:rPr>
        <w:t>Draft Report of 3GPP TSG RAN WG1 #94bis v0.1.0</w:t>
      </w:r>
      <w:bookmarkEnd w:id="4"/>
    </w:p>
    <w:p w14:paraId="6BC8CD2C" w14:textId="29400BD7" w:rsidR="00E3441A" w:rsidRPr="00285374" w:rsidRDefault="00E3441A" w:rsidP="00D87D4D">
      <w:pPr>
        <w:numPr>
          <w:ilvl w:val="0"/>
          <w:numId w:val="12"/>
        </w:numPr>
      </w:pPr>
      <w:r w:rsidRPr="00285374">
        <w:t>R1</w:t>
      </w:r>
      <w:r w:rsidR="000D60ED" w:rsidRPr="00285374">
        <w:t>-1810864</w:t>
      </w:r>
      <w:r w:rsidRPr="00285374">
        <w:t xml:space="preserve"> </w:t>
      </w:r>
      <w:r w:rsidRPr="00285374">
        <w:rPr>
          <w:i/>
        </w:rPr>
        <w:t>Necessary Enhancements for NR IAB</w:t>
      </w:r>
      <w:r w:rsidRPr="00285374">
        <w:t xml:space="preserve">, </w:t>
      </w:r>
      <w:r w:rsidR="000D60ED" w:rsidRPr="00285374">
        <w:t>Samsung, October 2018</w:t>
      </w:r>
    </w:p>
    <w:p w14:paraId="1041B562" w14:textId="7EE920F5" w:rsidR="000D60ED" w:rsidRPr="00285374" w:rsidRDefault="000D60ED" w:rsidP="00A241B6">
      <w:pPr>
        <w:numPr>
          <w:ilvl w:val="0"/>
          <w:numId w:val="12"/>
        </w:numPr>
      </w:pPr>
      <w:r w:rsidRPr="00285374">
        <w:t xml:space="preserve">R1-1810677 </w:t>
      </w:r>
      <w:r w:rsidRPr="00285374">
        <w:rPr>
          <w:i/>
        </w:rPr>
        <w:t>Discovery and measurements for IAB</w:t>
      </w:r>
      <w:r w:rsidRPr="00285374">
        <w:t>, Nokia, Nokia Shanghai Bell, October 2018</w:t>
      </w:r>
    </w:p>
    <w:p w14:paraId="0CFDA824" w14:textId="4E22019B" w:rsidR="00327DB9" w:rsidRPr="00A241B6" w:rsidRDefault="00327DB9" w:rsidP="00106C7F">
      <w:pPr>
        <w:rPr>
          <w:lang w:val="en-US"/>
        </w:rPr>
      </w:pPr>
    </w:p>
    <w:p w14:paraId="3D401488"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00068" w14:textId="77777777" w:rsidR="004D6DB1" w:rsidRDefault="004D6DB1">
      <w:r>
        <w:separator/>
      </w:r>
    </w:p>
  </w:endnote>
  <w:endnote w:type="continuationSeparator" w:id="0">
    <w:p w14:paraId="61CC4615" w14:textId="77777777" w:rsidR="004D6DB1" w:rsidRDefault="004D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FF4C" w14:textId="77777777" w:rsidR="004D6DB1" w:rsidRDefault="004D6DB1">
      <w:r>
        <w:separator/>
      </w:r>
    </w:p>
  </w:footnote>
  <w:footnote w:type="continuationSeparator" w:id="0">
    <w:p w14:paraId="7D57AFF6" w14:textId="77777777" w:rsidR="004D6DB1" w:rsidRDefault="004D6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88C8DDA4">
      <w:start w:val="8"/>
      <w:numFmt w:val="bullet"/>
      <w:lvlText w:val="·"/>
      <w:lvlJc w:val="left"/>
      <w:pPr>
        <w:ind w:left="2310" w:hanging="510"/>
      </w:pPr>
      <w:rPr>
        <w:rFonts w:ascii="Times" w:eastAsia="Batang" w:hAnsi="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84241B"/>
    <w:multiLevelType w:val="hybridMultilevel"/>
    <w:tmpl w:val="BA4ED532"/>
    <w:lvl w:ilvl="0" w:tplc="8A30E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731EA"/>
    <w:multiLevelType w:val="hybridMultilevel"/>
    <w:tmpl w:val="14709362"/>
    <w:lvl w:ilvl="0" w:tplc="46F496A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29317F1"/>
    <w:multiLevelType w:val="hybridMultilevel"/>
    <w:tmpl w:val="36E43C3C"/>
    <w:lvl w:ilvl="0" w:tplc="3746E502">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13AF4"/>
    <w:multiLevelType w:val="hybridMultilevel"/>
    <w:tmpl w:val="8B12BEB4"/>
    <w:lvl w:ilvl="0" w:tplc="5FA4893E">
      <w:numFmt w:val="bullet"/>
      <w:lvlText w:val="-"/>
      <w:lvlJc w:val="left"/>
      <w:pPr>
        <w:ind w:left="1664" w:hanging="360"/>
      </w:pPr>
      <w:rPr>
        <w:rFonts w:ascii="Calibri" w:eastAsia="SimSun" w:hAnsi="Calibri" w:hint="default"/>
      </w:rPr>
    </w:lvl>
    <w:lvl w:ilvl="1" w:tplc="041D0003">
      <w:start w:val="1"/>
      <w:numFmt w:val="bullet"/>
      <w:lvlText w:val="o"/>
      <w:lvlJc w:val="left"/>
      <w:pPr>
        <w:ind w:left="2384" w:hanging="360"/>
      </w:pPr>
      <w:rPr>
        <w:rFonts w:ascii="Courier New" w:hAnsi="Courier New" w:cs="Times New Roman"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Times New Roman"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Times New Roman" w:hint="default"/>
      </w:rPr>
    </w:lvl>
    <w:lvl w:ilvl="8" w:tplc="041D0005">
      <w:start w:val="1"/>
      <w:numFmt w:val="bullet"/>
      <w:lvlText w:val=""/>
      <w:lvlJc w:val="left"/>
      <w:pPr>
        <w:ind w:left="7424"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10"/>
  </w:num>
  <w:num w:numId="6">
    <w:abstractNumId w:val="18"/>
  </w:num>
  <w:num w:numId="7">
    <w:abstractNumId w:val="11"/>
  </w:num>
  <w:num w:numId="8">
    <w:abstractNumId w:val="9"/>
  </w:num>
  <w:num w:numId="9">
    <w:abstractNumId w:val="19"/>
  </w:num>
  <w:num w:numId="10">
    <w:abstractNumId w:val="4"/>
  </w:num>
  <w:num w:numId="11">
    <w:abstractNumId w:val="12"/>
  </w:num>
  <w:num w:numId="12">
    <w:abstractNumId w:val="3"/>
  </w:num>
  <w:num w:numId="13">
    <w:abstractNumId w:val="7"/>
  </w:num>
  <w:num w:numId="14">
    <w:abstractNumId w:val="14"/>
  </w:num>
  <w:num w:numId="15">
    <w:abstractNumId w:val="13"/>
  </w:num>
  <w:num w:numId="16">
    <w:abstractNumId w:val="5"/>
  </w:num>
  <w:num w:numId="17">
    <w:abstractNumId w:val="15"/>
  </w:num>
  <w:num w:numId="18">
    <w:abstractNumId w:val="8"/>
  </w:num>
  <w:num w:numId="19">
    <w:abstractNumId w:val="16"/>
  </w:num>
  <w:num w:numId="2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B5"/>
    <w:rsid w:val="00003E20"/>
    <w:rsid w:val="00004AC8"/>
    <w:rsid w:val="000053BA"/>
    <w:rsid w:val="00006055"/>
    <w:rsid w:val="00006AD4"/>
    <w:rsid w:val="00006CB9"/>
    <w:rsid w:val="000074C4"/>
    <w:rsid w:val="000078B8"/>
    <w:rsid w:val="000079A6"/>
    <w:rsid w:val="00010E2C"/>
    <w:rsid w:val="00011BB2"/>
    <w:rsid w:val="00012505"/>
    <w:rsid w:val="00012685"/>
    <w:rsid w:val="00012C4F"/>
    <w:rsid w:val="000131D1"/>
    <w:rsid w:val="00013455"/>
    <w:rsid w:val="000134E3"/>
    <w:rsid w:val="00013632"/>
    <w:rsid w:val="00013F5E"/>
    <w:rsid w:val="0001403F"/>
    <w:rsid w:val="000143C1"/>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39"/>
    <w:rsid w:val="000459C7"/>
    <w:rsid w:val="00046421"/>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2FD"/>
    <w:rsid w:val="00075965"/>
    <w:rsid w:val="00075FDA"/>
    <w:rsid w:val="00076386"/>
    <w:rsid w:val="00076D82"/>
    <w:rsid w:val="00081EC2"/>
    <w:rsid w:val="00082154"/>
    <w:rsid w:val="00083800"/>
    <w:rsid w:val="00084A65"/>
    <w:rsid w:val="0008559A"/>
    <w:rsid w:val="000902C2"/>
    <w:rsid w:val="00091A92"/>
    <w:rsid w:val="000939EC"/>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67"/>
    <w:rsid w:val="000B2282"/>
    <w:rsid w:val="000B27E9"/>
    <w:rsid w:val="000B2A11"/>
    <w:rsid w:val="000B2A5B"/>
    <w:rsid w:val="000B3B91"/>
    <w:rsid w:val="000B4207"/>
    <w:rsid w:val="000B4B1B"/>
    <w:rsid w:val="000B50C3"/>
    <w:rsid w:val="000B51AC"/>
    <w:rsid w:val="000B5AC9"/>
    <w:rsid w:val="000B5F0A"/>
    <w:rsid w:val="000B5F8E"/>
    <w:rsid w:val="000B6D65"/>
    <w:rsid w:val="000C14C1"/>
    <w:rsid w:val="000C1D59"/>
    <w:rsid w:val="000C2B09"/>
    <w:rsid w:val="000C30CF"/>
    <w:rsid w:val="000C3B04"/>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0ED"/>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1F05"/>
    <w:rsid w:val="000F2E1F"/>
    <w:rsid w:val="000F37B0"/>
    <w:rsid w:val="000F40D3"/>
    <w:rsid w:val="000F4595"/>
    <w:rsid w:val="000F4CB2"/>
    <w:rsid w:val="000F4E44"/>
    <w:rsid w:val="000F4E90"/>
    <w:rsid w:val="000F568D"/>
    <w:rsid w:val="000F68D0"/>
    <w:rsid w:val="000F6B15"/>
    <w:rsid w:val="0010170B"/>
    <w:rsid w:val="00101C4F"/>
    <w:rsid w:val="00102C9F"/>
    <w:rsid w:val="001068D2"/>
    <w:rsid w:val="001069F2"/>
    <w:rsid w:val="00106C7F"/>
    <w:rsid w:val="001103BD"/>
    <w:rsid w:val="00111208"/>
    <w:rsid w:val="001115E4"/>
    <w:rsid w:val="00111808"/>
    <w:rsid w:val="00112220"/>
    <w:rsid w:val="0011339F"/>
    <w:rsid w:val="0011348D"/>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D3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C3"/>
    <w:rsid w:val="00144C87"/>
    <w:rsid w:val="001467B1"/>
    <w:rsid w:val="0014771B"/>
    <w:rsid w:val="00150175"/>
    <w:rsid w:val="001502C8"/>
    <w:rsid w:val="00151011"/>
    <w:rsid w:val="00151224"/>
    <w:rsid w:val="0015130F"/>
    <w:rsid w:val="001532BA"/>
    <w:rsid w:val="00153FED"/>
    <w:rsid w:val="00155BFD"/>
    <w:rsid w:val="00156ABA"/>
    <w:rsid w:val="00157390"/>
    <w:rsid w:val="00160998"/>
    <w:rsid w:val="00160CD6"/>
    <w:rsid w:val="00160D11"/>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74"/>
    <w:rsid w:val="001905BD"/>
    <w:rsid w:val="00192FE6"/>
    <w:rsid w:val="0019360B"/>
    <w:rsid w:val="00193986"/>
    <w:rsid w:val="00193B08"/>
    <w:rsid w:val="00194570"/>
    <w:rsid w:val="0019562A"/>
    <w:rsid w:val="00196BF4"/>
    <w:rsid w:val="001972DA"/>
    <w:rsid w:val="001976AA"/>
    <w:rsid w:val="0019787E"/>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033"/>
    <w:rsid w:val="001C5296"/>
    <w:rsid w:val="001C66AC"/>
    <w:rsid w:val="001C6754"/>
    <w:rsid w:val="001C77F0"/>
    <w:rsid w:val="001D0D25"/>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18"/>
    <w:rsid w:val="001F01FB"/>
    <w:rsid w:val="001F0658"/>
    <w:rsid w:val="001F0C29"/>
    <w:rsid w:val="001F0E92"/>
    <w:rsid w:val="001F1987"/>
    <w:rsid w:val="001F1E6F"/>
    <w:rsid w:val="001F21BC"/>
    <w:rsid w:val="001F22D5"/>
    <w:rsid w:val="001F23BD"/>
    <w:rsid w:val="001F34DA"/>
    <w:rsid w:val="001F4DAC"/>
    <w:rsid w:val="001F5019"/>
    <w:rsid w:val="001F51C5"/>
    <w:rsid w:val="001F65B0"/>
    <w:rsid w:val="001F67AA"/>
    <w:rsid w:val="001F69DE"/>
    <w:rsid w:val="001F6AFD"/>
    <w:rsid w:val="001F738D"/>
    <w:rsid w:val="001F7599"/>
    <w:rsid w:val="00204A2A"/>
    <w:rsid w:val="00204B22"/>
    <w:rsid w:val="00204B3A"/>
    <w:rsid w:val="00204DFD"/>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6E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F2D"/>
    <w:rsid w:val="00252C17"/>
    <w:rsid w:val="0025307F"/>
    <w:rsid w:val="00253423"/>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B65"/>
    <w:rsid w:val="002815FA"/>
    <w:rsid w:val="002824C2"/>
    <w:rsid w:val="00284358"/>
    <w:rsid w:val="00284E32"/>
    <w:rsid w:val="002851EB"/>
    <w:rsid w:val="00285374"/>
    <w:rsid w:val="00285510"/>
    <w:rsid w:val="00285BD1"/>
    <w:rsid w:val="00285DE2"/>
    <w:rsid w:val="0028616D"/>
    <w:rsid w:val="00286631"/>
    <w:rsid w:val="00286965"/>
    <w:rsid w:val="0029136E"/>
    <w:rsid w:val="00292399"/>
    <w:rsid w:val="00294445"/>
    <w:rsid w:val="00294B4D"/>
    <w:rsid w:val="0029537E"/>
    <w:rsid w:val="002960D5"/>
    <w:rsid w:val="002961DA"/>
    <w:rsid w:val="0029626C"/>
    <w:rsid w:val="00296CA0"/>
    <w:rsid w:val="00297926"/>
    <w:rsid w:val="002A02C9"/>
    <w:rsid w:val="002A1062"/>
    <w:rsid w:val="002A2012"/>
    <w:rsid w:val="002A2304"/>
    <w:rsid w:val="002A2413"/>
    <w:rsid w:val="002A2F5E"/>
    <w:rsid w:val="002A352A"/>
    <w:rsid w:val="002A517C"/>
    <w:rsid w:val="002A607D"/>
    <w:rsid w:val="002A6F25"/>
    <w:rsid w:val="002B0069"/>
    <w:rsid w:val="002B132E"/>
    <w:rsid w:val="002B1499"/>
    <w:rsid w:val="002B1DE1"/>
    <w:rsid w:val="002B2813"/>
    <w:rsid w:val="002B2D29"/>
    <w:rsid w:val="002B3B31"/>
    <w:rsid w:val="002B3BBD"/>
    <w:rsid w:val="002C0C4B"/>
    <w:rsid w:val="002C1EEA"/>
    <w:rsid w:val="002C47AD"/>
    <w:rsid w:val="002C5510"/>
    <w:rsid w:val="002C6034"/>
    <w:rsid w:val="002C635B"/>
    <w:rsid w:val="002C7276"/>
    <w:rsid w:val="002C770F"/>
    <w:rsid w:val="002C7CFF"/>
    <w:rsid w:val="002D04E1"/>
    <w:rsid w:val="002D0BC6"/>
    <w:rsid w:val="002D12DB"/>
    <w:rsid w:val="002D17C5"/>
    <w:rsid w:val="002D365F"/>
    <w:rsid w:val="002D51DF"/>
    <w:rsid w:val="002D5A1C"/>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8C6"/>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DD7"/>
    <w:rsid w:val="00325D7A"/>
    <w:rsid w:val="00326145"/>
    <w:rsid w:val="00327163"/>
    <w:rsid w:val="00327305"/>
    <w:rsid w:val="00327531"/>
    <w:rsid w:val="00327DB9"/>
    <w:rsid w:val="00330187"/>
    <w:rsid w:val="00330390"/>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9EF"/>
    <w:rsid w:val="00357B9C"/>
    <w:rsid w:val="00361412"/>
    <w:rsid w:val="003615CA"/>
    <w:rsid w:val="00363B2C"/>
    <w:rsid w:val="003642A6"/>
    <w:rsid w:val="00364763"/>
    <w:rsid w:val="00365C3D"/>
    <w:rsid w:val="00366C1B"/>
    <w:rsid w:val="00367337"/>
    <w:rsid w:val="00367367"/>
    <w:rsid w:val="00367ED4"/>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5067"/>
    <w:rsid w:val="0039747B"/>
    <w:rsid w:val="00397AB6"/>
    <w:rsid w:val="00397ACA"/>
    <w:rsid w:val="003A10C3"/>
    <w:rsid w:val="003A48EC"/>
    <w:rsid w:val="003A495D"/>
    <w:rsid w:val="003A4A40"/>
    <w:rsid w:val="003A4C7C"/>
    <w:rsid w:val="003A5611"/>
    <w:rsid w:val="003A5844"/>
    <w:rsid w:val="003A597F"/>
    <w:rsid w:val="003A5FB0"/>
    <w:rsid w:val="003A71A8"/>
    <w:rsid w:val="003A71D2"/>
    <w:rsid w:val="003A78E6"/>
    <w:rsid w:val="003B00CA"/>
    <w:rsid w:val="003B030B"/>
    <w:rsid w:val="003B0432"/>
    <w:rsid w:val="003B0821"/>
    <w:rsid w:val="003B0A66"/>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F0"/>
    <w:rsid w:val="003F6E12"/>
    <w:rsid w:val="003F6F8B"/>
    <w:rsid w:val="003F75ED"/>
    <w:rsid w:val="004002B7"/>
    <w:rsid w:val="00400F31"/>
    <w:rsid w:val="00401BBC"/>
    <w:rsid w:val="004023BA"/>
    <w:rsid w:val="00402D44"/>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6E2"/>
    <w:rsid w:val="0044474B"/>
    <w:rsid w:val="00445FF7"/>
    <w:rsid w:val="004508A8"/>
    <w:rsid w:val="00452A60"/>
    <w:rsid w:val="00452CA7"/>
    <w:rsid w:val="00453341"/>
    <w:rsid w:val="004539A0"/>
    <w:rsid w:val="004545C6"/>
    <w:rsid w:val="00454DCA"/>
    <w:rsid w:val="00454E26"/>
    <w:rsid w:val="00456544"/>
    <w:rsid w:val="00456649"/>
    <w:rsid w:val="004567B7"/>
    <w:rsid w:val="00456856"/>
    <w:rsid w:val="00456915"/>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BAC"/>
    <w:rsid w:val="00476A55"/>
    <w:rsid w:val="00477447"/>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4"/>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30B"/>
    <w:rsid w:val="004C795A"/>
    <w:rsid w:val="004C7F93"/>
    <w:rsid w:val="004D2629"/>
    <w:rsid w:val="004D26B8"/>
    <w:rsid w:val="004D2C2C"/>
    <w:rsid w:val="004D38C2"/>
    <w:rsid w:val="004D41DC"/>
    <w:rsid w:val="004D4FBD"/>
    <w:rsid w:val="004D4FC0"/>
    <w:rsid w:val="004D5CE7"/>
    <w:rsid w:val="004D6381"/>
    <w:rsid w:val="004D6DB1"/>
    <w:rsid w:val="004D7DA8"/>
    <w:rsid w:val="004E10CD"/>
    <w:rsid w:val="004E1401"/>
    <w:rsid w:val="004E2324"/>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8D7"/>
    <w:rsid w:val="00501078"/>
    <w:rsid w:val="00501304"/>
    <w:rsid w:val="00501425"/>
    <w:rsid w:val="0050318B"/>
    <w:rsid w:val="00503C33"/>
    <w:rsid w:val="00503CF2"/>
    <w:rsid w:val="00504311"/>
    <w:rsid w:val="0050485C"/>
    <w:rsid w:val="00504AC6"/>
    <w:rsid w:val="00504D75"/>
    <w:rsid w:val="00505D51"/>
    <w:rsid w:val="00510ABC"/>
    <w:rsid w:val="00511079"/>
    <w:rsid w:val="00511411"/>
    <w:rsid w:val="00511598"/>
    <w:rsid w:val="00511CDF"/>
    <w:rsid w:val="005127E6"/>
    <w:rsid w:val="00512829"/>
    <w:rsid w:val="00513839"/>
    <w:rsid w:val="00513DEF"/>
    <w:rsid w:val="0051423C"/>
    <w:rsid w:val="005148D4"/>
    <w:rsid w:val="00514C91"/>
    <w:rsid w:val="005153CE"/>
    <w:rsid w:val="00516241"/>
    <w:rsid w:val="00516FD9"/>
    <w:rsid w:val="0051791D"/>
    <w:rsid w:val="00517D92"/>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37"/>
    <w:rsid w:val="005420DE"/>
    <w:rsid w:val="00542249"/>
    <w:rsid w:val="005431F5"/>
    <w:rsid w:val="00543707"/>
    <w:rsid w:val="005439D2"/>
    <w:rsid w:val="00543B7C"/>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DA3"/>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D96"/>
    <w:rsid w:val="00577835"/>
    <w:rsid w:val="00580793"/>
    <w:rsid w:val="00581470"/>
    <w:rsid w:val="00581B62"/>
    <w:rsid w:val="00581BAD"/>
    <w:rsid w:val="00582087"/>
    <w:rsid w:val="00582F21"/>
    <w:rsid w:val="00583058"/>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A46"/>
    <w:rsid w:val="005B609E"/>
    <w:rsid w:val="005B6DF6"/>
    <w:rsid w:val="005B7B7D"/>
    <w:rsid w:val="005C1948"/>
    <w:rsid w:val="005C22F9"/>
    <w:rsid w:val="005C263C"/>
    <w:rsid w:val="005C2679"/>
    <w:rsid w:val="005C298C"/>
    <w:rsid w:val="005C5870"/>
    <w:rsid w:val="005C6702"/>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F92"/>
    <w:rsid w:val="00602A78"/>
    <w:rsid w:val="00602A84"/>
    <w:rsid w:val="00602AA1"/>
    <w:rsid w:val="00603123"/>
    <w:rsid w:val="006036F4"/>
    <w:rsid w:val="00604367"/>
    <w:rsid w:val="006044BE"/>
    <w:rsid w:val="0060475F"/>
    <w:rsid w:val="006047DF"/>
    <w:rsid w:val="00604804"/>
    <w:rsid w:val="00604DE1"/>
    <w:rsid w:val="006054D4"/>
    <w:rsid w:val="006060C2"/>
    <w:rsid w:val="00606A26"/>
    <w:rsid w:val="00607D81"/>
    <w:rsid w:val="00610747"/>
    <w:rsid w:val="00610E03"/>
    <w:rsid w:val="0061176E"/>
    <w:rsid w:val="00613EA5"/>
    <w:rsid w:val="00614CD1"/>
    <w:rsid w:val="006151F2"/>
    <w:rsid w:val="0061567B"/>
    <w:rsid w:val="00615AC8"/>
    <w:rsid w:val="00617B41"/>
    <w:rsid w:val="0062152A"/>
    <w:rsid w:val="006228F2"/>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E4D"/>
    <w:rsid w:val="00652578"/>
    <w:rsid w:val="006539E8"/>
    <w:rsid w:val="00656307"/>
    <w:rsid w:val="006565D8"/>
    <w:rsid w:val="00656B96"/>
    <w:rsid w:val="00656F79"/>
    <w:rsid w:val="0065736B"/>
    <w:rsid w:val="006578E4"/>
    <w:rsid w:val="00657AE5"/>
    <w:rsid w:val="006619B0"/>
    <w:rsid w:val="00662012"/>
    <w:rsid w:val="00662211"/>
    <w:rsid w:val="00662543"/>
    <w:rsid w:val="006626D0"/>
    <w:rsid w:val="006628E9"/>
    <w:rsid w:val="006641F4"/>
    <w:rsid w:val="00664E8C"/>
    <w:rsid w:val="00665F7C"/>
    <w:rsid w:val="0066699A"/>
    <w:rsid w:val="00666DFC"/>
    <w:rsid w:val="00666EBB"/>
    <w:rsid w:val="0066779E"/>
    <w:rsid w:val="00667DCC"/>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3EF"/>
    <w:rsid w:val="006904ED"/>
    <w:rsid w:val="00690E2E"/>
    <w:rsid w:val="006915D7"/>
    <w:rsid w:val="00692814"/>
    <w:rsid w:val="006932E7"/>
    <w:rsid w:val="00693347"/>
    <w:rsid w:val="0069334C"/>
    <w:rsid w:val="00696D63"/>
    <w:rsid w:val="006A032F"/>
    <w:rsid w:val="006A0DD3"/>
    <w:rsid w:val="006A146E"/>
    <w:rsid w:val="006A1BEB"/>
    <w:rsid w:val="006A2841"/>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3905"/>
    <w:rsid w:val="006E4D0C"/>
    <w:rsid w:val="006E4D1B"/>
    <w:rsid w:val="006E5B78"/>
    <w:rsid w:val="006E67BA"/>
    <w:rsid w:val="006E699D"/>
    <w:rsid w:val="006E6BA3"/>
    <w:rsid w:val="006F0211"/>
    <w:rsid w:val="006F107E"/>
    <w:rsid w:val="006F1116"/>
    <w:rsid w:val="006F2654"/>
    <w:rsid w:val="006F3196"/>
    <w:rsid w:val="006F3C54"/>
    <w:rsid w:val="006F418C"/>
    <w:rsid w:val="006F5E64"/>
    <w:rsid w:val="006F60DE"/>
    <w:rsid w:val="006F65FB"/>
    <w:rsid w:val="006F7914"/>
    <w:rsid w:val="006F7C0B"/>
    <w:rsid w:val="006F7E46"/>
    <w:rsid w:val="00700AB4"/>
    <w:rsid w:val="00700FCA"/>
    <w:rsid w:val="00701189"/>
    <w:rsid w:val="007015C6"/>
    <w:rsid w:val="00701645"/>
    <w:rsid w:val="00701BBC"/>
    <w:rsid w:val="00702D5A"/>
    <w:rsid w:val="00702EF7"/>
    <w:rsid w:val="00703571"/>
    <w:rsid w:val="00703989"/>
    <w:rsid w:val="007042E9"/>
    <w:rsid w:val="00704495"/>
    <w:rsid w:val="007108D3"/>
    <w:rsid w:val="0071118B"/>
    <w:rsid w:val="007114DA"/>
    <w:rsid w:val="00711C66"/>
    <w:rsid w:val="00711E13"/>
    <w:rsid w:val="00712EDA"/>
    <w:rsid w:val="007136D0"/>
    <w:rsid w:val="00715205"/>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443"/>
    <w:rsid w:val="00733893"/>
    <w:rsid w:val="00734A05"/>
    <w:rsid w:val="00735C6F"/>
    <w:rsid w:val="00737895"/>
    <w:rsid w:val="00737A31"/>
    <w:rsid w:val="00742A6A"/>
    <w:rsid w:val="00742B44"/>
    <w:rsid w:val="0074453D"/>
    <w:rsid w:val="0074656E"/>
    <w:rsid w:val="007472D5"/>
    <w:rsid w:val="0075226A"/>
    <w:rsid w:val="00752B03"/>
    <w:rsid w:val="00753454"/>
    <w:rsid w:val="00753BB5"/>
    <w:rsid w:val="007544F1"/>
    <w:rsid w:val="00755E4A"/>
    <w:rsid w:val="00756832"/>
    <w:rsid w:val="00757F0B"/>
    <w:rsid w:val="00760D3A"/>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76C"/>
    <w:rsid w:val="007C0802"/>
    <w:rsid w:val="007C09C3"/>
    <w:rsid w:val="007C12BE"/>
    <w:rsid w:val="007C2739"/>
    <w:rsid w:val="007C4B0F"/>
    <w:rsid w:val="007C4DAD"/>
    <w:rsid w:val="007C5830"/>
    <w:rsid w:val="007C584E"/>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10D"/>
    <w:rsid w:val="007E25AB"/>
    <w:rsid w:val="007E2F41"/>
    <w:rsid w:val="007E44FC"/>
    <w:rsid w:val="007E4FF8"/>
    <w:rsid w:val="007E5AC2"/>
    <w:rsid w:val="007E79C5"/>
    <w:rsid w:val="007F2845"/>
    <w:rsid w:val="007F2A69"/>
    <w:rsid w:val="007F38A2"/>
    <w:rsid w:val="007F43BC"/>
    <w:rsid w:val="007F4740"/>
    <w:rsid w:val="0080062C"/>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17058"/>
    <w:rsid w:val="008179CC"/>
    <w:rsid w:val="00820DC7"/>
    <w:rsid w:val="00820FFB"/>
    <w:rsid w:val="00821698"/>
    <w:rsid w:val="008221FE"/>
    <w:rsid w:val="00822BF5"/>
    <w:rsid w:val="008233D7"/>
    <w:rsid w:val="00824894"/>
    <w:rsid w:val="00825366"/>
    <w:rsid w:val="00825E84"/>
    <w:rsid w:val="00826C7B"/>
    <w:rsid w:val="00826DD9"/>
    <w:rsid w:val="00826E01"/>
    <w:rsid w:val="008277A8"/>
    <w:rsid w:val="008278B6"/>
    <w:rsid w:val="008307ED"/>
    <w:rsid w:val="00830B3B"/>
    <w:rsid w:val="00832ADC"/>
    <w:rsid w:val="0083350F"/>
    <w:rsid w:val="00834358"/>
    <w:rsid w:val="008346BD"/>
    <w:rsid w:val="00834923"/>
    <w:rsid w:val="008359EB"/>
    <w:rsid w:val="00836B7A"/>
    <w:rsid w:val="00837B90"/>
    <w:rsid w:val="008409AA"/>
    <w:rsid w:val="00840FB8"/>
    <w:rsid w:val="00842E0C"/>
    <w:rsid w:val="00843A7A"/>
    <w:rsid w:val="008447F5"/>
    <w:rsid w:val="00845067"/>
    <w:rsid w:val="00846292"/>
    <w:rsid w:val="008506E1"/>
    <w:rsid w:val="00850D96"/>
    <w:rsid w:val="008515EE"/>
    <w:rsid w:val="00851A8E"/>
    <w:rsid w:val="00851EC7"/>
    <w:rsid w:val="008528D3"/>
    <w:rsid w:val="00854553"/>
    <w:rsid w:val="008550A5"/>
    <w:rsid w:val="00855B86"/>
    <w:rsid w:val="00855D18"/>
    <w:rsid w:val="00856D47"/>
    <w:rsid w:val="00860874"/>
    <w:rsid w:val="008609A3"/>
    <w:rsid w:val="00862008"/>
    <w:rsid w:val="00862720"/>
    <w:rsid w:val="008628C8"/>
    <w:rsid w:val="00862B2A"/>
    <w:rsid w:val="008630B9"/>
    <w:rsid w:val="008632E4"/>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C95"/>
    <w:rsid w:val="00891216"/>
    <w:rsid w:val="00892275"/>
    <w:rsid w:val="00894B58"/>
    <w:rsid w:val="00894FDC"/>
    <w:rsid w:val="008957D3"/>
    <w:rsid w:val="00896414"/>
    <w:rsid w:val="0089716F"/>
    <w:rsid w:val="00897C71"/>
    <w:rsid w:val="008A0F54"/>
    <w:rsid w:val="008A16F9"/>
    <w:rsid w:val="008A1D3E"/>
    <w:rsid w:val="008A3038"/>
    <w:rsid w:val="008A4B16"/>
    <w:rsid w:val="008A4D63"/>
    <w:rsid w:val="008A4E11"/>
    <w:rsid w:val="008A4FCF"/>
    <w:rsid w:val="008A6D0C"/>
    <w:rsid w:val="008A6D62"/>
    <w:rsid w:val="008A7C8E"/>
    <w:rsid w:val="008B13E9"/>
    <w:rsid w:val="008B2257"/>
    <w:rsid w:val="008B2436"/>
    <w:rsid w:val="008B3B51"/>
    <w:rsid w:val="008B4057"/>
    <w:rsid w:val="008B4145"/>
    <w:rsid w:val="008B5071"/>
    <w:rsid w:val="008B5290"/>
    <w:rsid w:val="008B6A40"/>
    <w:rsid w:val="008B72EC"/>
    <w:rsid w:val="008C0740"/>
    <w:rsid w:val="008C1899"/>
    <w:rsid w:val="008C2CFD"/>
    <w:rsid w:val="008C3FDC"/>
    <w:rsid w:val="008C47AD"/>
    <w:rsid w:val="008C603A"/>
    <w:rsid w:val="008C71C8"/>
    <w:rsid w:val="008D167D"/>
    <w:rsid w:val="008D3116"/>
    <w:rsid w:val="008D492A"/>
    <w:rsid w:val="008D4B58"/>
    <w:rsid w:val="008D4B7F"/>
    <w:rsid w:val="008D4B8A"/>
    <w:rsid w:val="008D53CD"/>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685"/>
    <w:rsid w:val="00900343"/>
    <w:rsid w:val="009006A2"/>
    <w:rsid w:val="0090102B"/>
    <w:rsid w:val="00901448"/>
    <w:rsid w:val="009036BC"/>
    <w:rsid w:val="00903D30"/>
    <w:rsid w:val="00904414"/>
    <w:rsid w:val="00904535"/>
    <w:rsid w:val="00905197"/>
    <w:rsid w:val="00905C47"/>
    <w:rsid w:val="00906379"/>
    <w:rsid w:val="00906A8C"/>
    <w:rsid w:val="009101EA"/>
    <w:rsid w:val="009106FC"/>
    <w:rsid w:val="009118BB"/>
    <w:rsid w:val="0091191F"/>
    <w:rsid w:val="00911E7D"/>
    <w:rsid w:val="009120A9"/>
    <w:rsid w:val="009134C3"/>
    <w:rsid w:val="00913663"/>
    <w:rsid w:val="00915B81"/>
    <w:rsid w:val="00915D6B"/>
    <w:rsid w:val="009160DF"/>
    <w:rsid w:val="009162C7"/>
    <w:rsid w:val="00916EC2"/>
    <w:rsid w:val="009213BD"/>
    <w:rsid w:val="009230A6"/>
    <w:rsid w:val="00924627"/>
    <w:rsid w:val="00924DF6"/>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FC9"/>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6C5"/>
    <w:rsid w:val="009610ED"/>
    <w:rsid w:val="00961B76"/>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FD9"/>
    <w:rsid w:val="00992343"/>
    <w:rsid w:val="009938B1"/>
    <w:rsid w:val="00993901"/>
    <w:rsid w:val="00996258"/>
    <w:rsid w:val="00996306"/>
    <w:rsid w:val="00996744"/>
    <w:rsid w:val="00997CF4"/>
    <w:rsid w:val="009A1169"/>
    <w:rsid w:val="009A164C"/>
    <w:rsid w:val="009A1AAC"/>
    <w:rsid w:val="009A2CB8"/>
    <w:rsid w:val="009A3789"/>
    <w:rsid w:val="009A45A2"/>
    <w:rsid w:val="009A495A"/>
    <w:rsid w:val="009A4B5B"/>
    <w:rsid w:val="009A6919"/>
    <w:rsid w:val="009A6AC7"/>
    <w:rsid w:val="009B0408"/>
    <w:rsid w:val="009B0843"/>
    <w:rsid w:val="009B0DEE"/>
    <w:rsid w:val="009B1335"/>
    <w:rsid w:val="009B176D"/>
    <w:rsid w:val="009B1E47"/>
    <w:rsid w:val="009B2CED"/>
    <w:rsid w:val="009B3054"/>
    <w:rsid w:val="009B32FD"/>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E73"/>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1B6"/>
    <w:rsid w:val="00A243E4"/>
    <w:rsid w:val="00A2459D"/>
    <w:rsid w:val="00A24E23"/>
    <w:rsid w:val="00A2566C"/>
    <w:rsid w:val="00A25F05"/>
    <w:rsid w:val="00A26491"/>
    <w:rsid w:val="00A27A8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6C"/>
    <w:rsid w:val="00A365AD"/>
    <w:rsid w:val="00A37006"/>
    <w:rsid w:val="00A42A85"/>
    <w:rsid w:val="00A42D07"/>
    <w:rsid w:val="00A44B43"/>
    <w:rsid w:val="00A4503E"/>
    <w:rsid w:val="00A450C0"/>
    <w:rsid w:val="00A45468"/>
    <w:rsid w:val="00A469A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408"/>
    <w:rsid w:val="00A5765D"/>
    <w:rsid w:val="00A579BD"/>
    <w:rsid w:val="00A607CB"/>
    <w:rsid w:val="00A6351F"/>
    <w:rsid w:val="00A63809"/>
    <w:rsid w:val="00A64278"/>
    <w:rsid w:val="00A64A6E"/>
    <w:rsid w:val="00A65140"/>
    <w:rsid w:val="00A6519F"/>
    <w:rsid w:val="00A65A70"/>
    <w:rsid w:val="00A6665F"/>
    <w:rsid w:val="00A66F36"/>
    <w:rsid w:val="00A676D9"/>
    <w:rsid w:val="00A67EFC"/>
    <w:rsid w:val="00A70166"/>
    <w:rsid w:val="00A7031E"/>
    <w:rsid w:val="00A71140"/>
    <w:rsid w:val="00A7205E"/>
    <w:rsid w:val="00A74692"/>
    <w:rsid w:val="00A75A52"/>
    <w:rsid w:val="00A7618B"/>
    <w:rsid w:val="00A7640B"/>
    <w:rsid w:val="00A773A8"/>
    <w:rsid w:val="00A7778B"/>
    <w:rsid w:val="00A803BC"/>
    <w:rsid w:val="00A80969"/>
    <w:rsid w:val="00A8109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4AB"/>
    <w:rsid w:val="00AD3CAD"/>
    <w:rsid w:val="00AD5319"/>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9D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7A"/>
    <w:rsid w:val="00B5109D"/>
    <w:rsid w:val="00B5239C"/>
    <w:rsid w:val="00B5261B"/>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CF"/>
    <w:rsid w:val="00B76EE9"/>
    <w:rsid w:val="00B77231"/>
    <w:rsid w:val="00B77880"/>
    <w:rsid w:val="00B778AB"/>
    <w:rsid w:val="00B80D90"/>
    <w:rsid w:val="00B82613"/>
    <w:rsid w:val="00B828B5"/>
    <w:rsid w:val="00B82ED8"/>
    <w:rsid w:val="00B83E1B"/>
    <w:rsid w:val="00B845D0"/>
    <w:rsid w:val="00B84A80"/>
    <w:rsid w:val="00B84E9C"/>
    <w:rsid w:val="00B85522"/>
    <w:rsid w:val="00B90E2A"/>
    <w:rsid w:val="00B90F2A"/>
    <w:rsid w:val="00B9198D"/>
    <w:rsid w:val="00B9259A"/>
    <w:rsid w:val="00B92D25"/>
    <w:rsid w:val="00B93008"/>
    <w:rsid w:val="00B9406D"/>
    <w:rsid w:val="00B94BA7"/>
    <w:rsid w:val="00B94E0E"/>
    <w:rsid w:val="00B96413"/>
    <w:rsid w:val="00B97CA3"/>
    <w:rsid w:val="00BA1913"/>
    <w:rsid w:val="00BA2BC9"/>
    <w:rsid w:val="00BA4641"/>
    <w:rsid w:val="00BA4A54"/>
    <w:rsid w:val="00BA76A9"/>
    <w:rsid w:val="00BB0595"/>
    <w:rsid w:val="00BB118D"/>
    <w:rsid w:val="00BB2F36"/>
    <w:rsid w:val="00BB3E2B"/>
    <w:rsid w:val="00BB5D1C"/>
    <w:rsid w:val="00BB630A"/>
    <w:rsid w:val="00BB6552"/>
    <w:rsid w:val="00BB65E0"/>
    <w:rsid w:val="00BB6B9B"/>
    <w:rsid w:val="00BB754F"/>
    <w:rsid w:val="00BC0058"/>
    <w:rsid w:val="00BC07D4"/>
    <w:rsid w:val="00BC0A5D"/>
    <w:rsid w:val="00BC0BE3"/>
    <w:rsid w:val="00BC1AD9"/>
    <w:rsid w:val="00BC3257"/>
    <w:rsid w:val="00BC32E7"/>
    <w:rsid w:val="00BC448D"/>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9C6"/>
    <w:rsid w:val="00BF0CCF"/>
    <w:rsid w:val="00BF0FC5"/>
    <w:rsid w:val="00BF10BC"/>
    <w:rsid w:val="00BF21AC"/>
    <w:rsid w:val="00BF2E53"/>
    <w:rsid w:val="00BF352A"/>
    <w:rsid w:val="00BF3669"/>
    <w:rsid w:val="00BF3C0D"/>
    <w:rsid w:val="00BF50D1"/>
    <w:rsid w:val="00BF6252"/>
    <w:rsid w:val="00BF661D"/>
    <w:rsid w:val="00BF711C"/>
    <w:rsid w:val="00BF748E"/>
    <w:rsid w:val="00BF789B"/>
    <w:rsid w:val="00C03309"/>
    <w:rsid w:val="00C037E0"/>
    <w:rsid w:val="00C03EC9"/>
    <w:rsid w:val="00C072FE"/>
    <w:rsid w:val="00C11ADE"/>
    <w:rsid w:val="00C126E0"/>
    <w:rsid w:val="00C12AEC"/>
    <w:rsid w:val="00C12D65"/>
    <w:rsid w:val="00C12E39"/>
    <w:rsid w:val="00C13D47"/>
    <w:rsid w:val="00C14164"/>
    <w:rsid w:val="00C14C53"/>
    <w:rsid w:val="00C15D8E"/>
    <w:rsid w:val="00C17012"/>
    <w:rsid w:val="00C178F3"/>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1FFE"/>
    <w:rsid w:val="00C520B1"/>
    <w:rsid w:val="00C522D6"/>
    <w:rsid w:val="00C52C52"/>
    <w:rsid w:val="00C54020"/>
    <w:rsid w:val="00C5406F"/>
    <w:rsid w:val="00C545C5"/>
    <w:rsid w:val="00C54817"/>
    <w:rsid w:val="00C54F35"/>
    <w:rsid w:val="00C55566"/>
    <w:rsid w:val="00C56B0A"/>
    <w:rsid w:val="00C57A01"/>
    <w:rsid w:val="00C57A2D"/>
    <w:rsid w:val="00C60B07"/>
    <w:rsid w:val="00C61D4B"/>
    <w:rsid w:val="00C62B0A"/>
    <w:rsid w:val="00C63C52"/>
    <w:rsid w:val="00C63F08"/>
    <w:rsid w:val="00C6528C"/>
    <w:rsid w:val="00C65897"/>
    <w:rsid w:val="00C661E8"/>
    <w:rsid w:val="00C70084"/>
    <w:rsid w:val="00C7090B"/>
    <w:rsid w:val="00C71E40"/>
    <w:rsid w:val="00C7235B"/>
    <w:rsid w:val="00C72E18"/>
    <w:rsid w:val="00C731AD"/>
    <w:rsid w:val="00C73504"/>
    <w:rsid w:val="00C7380B"/>
    <w:rsid w:val="00C74421"/>
    <w:rsid w:val="00C75F2F"/>
    <w:rsid w:val="00C75FEE"/>
    <w:rsid w:val="00C76F1D"/>
    <w:rsid w:val="00C77937"/>
    <w:rsid w:val="00C77CA4"/>
    <w:rsid w:val="00C77D26"/>
    <w:rsid w:val="00C80BDF"/>
    <w:rsid w:val="00C815DF"/>
    <w:rsid w:val="00C81819"/>
    <w:rsid w:val="00C81C3C"/>
    <w:rsid w:val="00C82FEE"/>
    <w:rsid w:val="00C84912"/>
    <w:rsid w:val="00C84CDD"/>
    <w:rsid w:val="00C84D39"/>
    <w:rsid w:val="00C85277"/>
    <w:rsid w:val="00C85806"/>
    <w:rsid w:val="00C85D76"/>
    <w:rsid w:val="00C873AC"/>
    <w:rsid w:val="00C87DA6"/>
    <w:rsid w:val="00C91857"/>
    <w:rsid w:val="00C9213B"/>
    <w:rsid w:val="00C923E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EBA"/>
    <w:rsid w:val="00CB09DA"/>
    <w:rsid w:val="00CB0BD9"/>
    <w:rsid w:val="00CB1CAC"/>
    <w:rsid w:val="00CB1DE8"/>
    <w:rsid w:val="00CB1E3B"/>
    <w:rsid w:val="00CB1F1D"/>
    <w:rsid w:val="00CB20D8"/>
    <w:rsid w:val="00CB6795"/>
    <w:rsid w:val="00CB71F8"/>
    <w:rsid w:val="00CC180A"/>
    <w:rsid w:val="00CC26DB"/>
    <w:rsid w:val="00CC300C"/>
    <w:rsid w:val="00CC35AE"/>
    <w:rsid w:val="00CC3DAA"/>
    <w:rsid w:val="00CC4C2C"/>
    <w:rsid w:val="00CC5057"/>
    <w:rsid w:val="00CD078F"/>
    <w:rsid w:val="00CD121E"/>
    <w:rsid w:val="00CD185D"/>
    <w:rsid w:val="00CD1D2C"/>
    <w:rsid w:val="00CD28F0"/>
    <w:rsid w:val="00CD3ED8"/>
    <w:rsid w:val="00CD497A"/>
    <w:rsid w:val="00CD761D"/>
    <w:rsid w:val="00CD76B5"/>
    <w:rsid w:val="00CD78B9"/>
    <w:rsid w:val="00CE1C0E"/>
    <w:rsid w:val="00CE2323"/>
    <w:rsid w:val="00CE2346"/>
    <w:rsid w:val="00CE4A21"/>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B32"/>
    <w:rsid w:val="00D12325"/>
    <w:rsid w:val="00D12761"/>
    <w:rsid w:val="00D141D0"/>
    <w:rsid w:val="00D14487"/>
    <w:rsid w:val="00D14609"/>
    <w:rsid w:val="00D15E7E"/>
    <w:rsid w:val="00D16058"/>
    <w:rsid w:val="00D16FDD"/>
    <w:rsid w:val="00D20016"/>
    <w:rsid w:val="00D207A7"/>
    <w:rsid w:val="00D2279F"/>
    <w:rsid w:val="00D22962"/>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198"/>
    <w:rsid w:val="00D475FB"/>
    <w:rsid w:val="00D47C16"/>
    <w:rsid w:val="00D502AF"/>
    <w:rsid w:val="00D50546"/>
    <w:rsid w:val="00D50764"/>
    <w:rsid w:val="00D5081A"/>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2FFE"/>
    <w:rsid w:val="00D84A57"/>
    <w:rsid w:val="00D87307"/>
    <w:rsid w:val="00D874DF"/>
    <w:rsid w:val="00D87A12"/>
    <w:rsid w:val="00D87D4D"/>
    <w:rsid w:val="00D903BC"/>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B4D"/>
    <w:rsid w:val="00DB1DAB"/>
    <w:rsid w:val="00DB39D4"/>
    <w:rsid w:val="00DB3A47"/>
    <w:rsid w:val="00DB46D0"/>
    <w:rsid w:val="00DB46DF"/>
    <w:rsid w:val="00DB49B6"/>
    <w:rsid w:val="00DB4E06"/>
    <w:rsid w:val="00DB542E"/>
    <w:rsid w:val="00DB6A80"/>
    <w:rsid w:val="00DB6C06"/>
    <w:rsid w:val="00DB7B06"/>
    <w:rsid w:val="00DC043D"/>
    <w:rsid w:val="00DC318A"/>
    <w:rsid w:val="00DC3A9D"/>
    <w:rsid w:val="00DC4004"/>
    <w:rsid w:val="00DC4243"/>
    <w:rsid w:val="00DC5584"/>
    <w:rsid w:val="00DC6162"/>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0C"/>
    <w:rsid w:val="00DE737B"/>
    <w:rsid w:val="00DF100B"/>
    <w:rsid w:val="00DF11B7"/>
    <w:rsid w:val="00DF4359"/>
    <w:rsid w:val="00DF73C1"/>
    <w:rsid w:val="00DF7511"/>
    <w:rsid w:val="00DF7751"/>
    <w:rsid w:val="00DF7859"/>
    <w:rsid w:val="00E009B1"/>
    <w:rsid w:val="00E00BC3"/>
    <w:rsid w:val="00E011D7"/>
    <w:rsid w:val="00E031BB"/>
    <w:rsid w:val="00E0417B"/>
    <w:rsid w:val="00E0576C"/>
    <w:rsid w:val="00E059AA"/>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41A"/>
    <w:rsid w:val="00E34F76"/>
    <w:rsid w:val="00E37BE5"/>
    <w:rsid w:val="00E40C49"/>
    <w:rsid w:val="00E41A27"/>
    <w:rsid w:val="00E41AB4"/>
    <w:rsid w:val="00E42737"/>
    <w:rsid w:val="00E44906"/>
    <w:rsid w:val="00E45C77"/>
    <w:rsid w:val="00E4608B"/>
    <w:rsid w:val="00E46D7F"/>
    <w:rsid w:val="00E501D3"/>
    <w:rsid w:val="00E53A01"/>
    <w:rsid w:val="00E54DCD"/>
    <w:rsid w:val="00E55F05"/>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E03"/>
    <w:rsid w:val="00E80440"/>
    <w:rsid w:val="00E817E0"/>
    <w:rsid w:val="00E82EE4"/>
    <w:rsid w:val="00E831E7"/>
    <w:rsid w:val="00E843B5"/>
    <w:rsid w:val="00E84A3B"/>
    <w:rsid w:val="00E85307"/>
    <w:rsid w:val="00E85B0A"/>
    <w:rsid w:val="00E87742"/>
    <w:rsid w:val="00E87D4D"/>
    <w:rsid w:val="00E87F6E"/>
    <w:rsid w:val="00E907E4"/>
    <w:rsid w:val="00E90A24"/>
    <w:rsid w:val="00E90C34"/>
    <w:rsid w:val="00E919AC"/>
    <w:rsid w:val="00E93499"/>
    <w:rsid w:val="00E93CB3"/>
    <w:rsid w:val="00E946A6"/>
    <w:rsid w:val="00E947E4"/>
    <w:rsid w:val="00E9480A"/>
    <w:rsid w:val="00E9616B"/>
    <w:rsid w:val="00E96A29"/>
    <w:rsid w:val="00E96B28"/>
    <w:rsid w:val="00E96B4B"/>
    <w:rsid w:val="00E96FE6"/>
    <w:rsid w:val="00E973A1"/>
    <w:rsid w:val="00EA1059"/>
    <w:rsid w:val="00EA1D43"/>
    <w:rsid w:val="00EA4C04"/>
    <w:rsid w:val="00EA4EC9"/>
    <w:rsid w:val="00EA568E"/>
    <w:rsid w:val="00EA5E0F"/>
    <w:rsid w:val="00EA6FE4"/>
    <w:rsid w:val="00EA798D"/>
    <w:rsid w:val="00EA7F4C"/>
    <w:rsid w:val="00EA7F61"/>
    <w:rsid w:val="00EB1D47"/>
    <w:rsid w:val="00EB2146"/>
    <w:rsid w:val="00EB2317"/>
    <w:rsid w:val="00EB26C6"/>
    <w:rsid w:val="00EB279B"/>
    <w:rsid w:val="00EB2ABB"/>
    <w:rsid w:val="00EB2B18"/>
    <w:rsid w:val="00EB4F83"/>
    <w:rsid w:val="00EB55CC"/>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B89"/>
    <w:rsid w:val="00EC6DD1"/>
    <w:rsid w:val="00EC745E"/>
    <w:rsid w:val="00EC775C"/>
    <w:rsid w:val="00EC7B78"/>
    <w:rsid w:val="00EC7EAF"/>
    <w:rsid w:val="00ED1327"/>
    <w:rsid w:val="00ED27C3"/>
    <w:rsid w:val="00ED2AE2"/>
    <w:rsid w:val="00ED2C5A"/>
    <w:rsid w:val="00ED33AE"/>
    <w:rsid w:val="00ED3775"/>
    <w:rsid w:val="00ED4A6D"/>
    <w:rsid w:val="00ED6D4A"/>
    <w:rsid w:val="00ED6FC4"/>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744"/>
    <w:rsid w:val="00EF1FCB"/>
    <w:rsid w:val="00EF21C3"/>
    <w:rsid w:val="00EF2E6B"/>
    <w:rsid w:val="00EF36E8"/>
    <w:rsid w:val="00EF3CF2"/>
    <w:rsid w:val="00EF54D1"/>
    <w:rsid w:val="00EF67BB"/>
    <w:rsid w:val="00EF72F9"/>
    <w:rsid w:val="00F0021E"/>
    <w:rsid w:val="00F0030E"/>
    <w:rsid w:val="00F00CD1"/>
    <w:rsid w:val="00F01E6B"/>
    <w:rsid w:val="00F0241C"/>
    <w:rsid w:val="00F0317F"/>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25E"/>
    <w:rsid w:val="00F378F1"/>
    <w:rsid w:val="00F403A1"/>
    <w:rsid w:val="00F403DB"/>
    <w:rsid w:val="00F4065A"/>
    <w:rsid w:val="00F4275C"/>
    <w:rsid w:val="00F434B2"/>
    <w:rsid w:val="00F45693"/>
    <w:rsid w:val="00F47CFD"/>
    <w:rsid w:val="00F52339"/>
    <w:rsid w:val="00F5277A"/>
    <w:rsid w:val="00F532E8"/>
    <w:rsid w:val="00F537FF"/>
    <w:rsid w:val="00F54E36"/>
    <w:rsid w:val="00F560FE"/>
    <w:rsid w:val="00F57414"/>
    <w:rsid w:val="00F57E53"/>
    <w:rsid w:val="00F60605"/>
    <w:rsid w:val="00F60CD6"/>
    <w:rsid w:val="00F6111C"/>
    <w:rsid w:val="00F614C0"/>
    <w:rsid w:val="00F61647"/>
    <w:rsid w:val="00F657CF"/>
    <w:rsid w:val="00F65808"/>
    <w:rsid w:val="00F6587D"/>
    <w:rsid w:val="00F66A00"/>
    <w:rsid w:val="00F66CFB"/>
    <w:rsid w:val="00F70C73"/>
    <w:rsid w:val="00F713A3"/>
    <w:rsid w:val="00F71A8F"/>
    <w:rsid w:val="00F737A7"/>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976"/>
    <w:rsid w:val="00FA4DDF"/>
    <w:rsid w:val="00FA59D2"/>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F64"/>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F3A"/>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5B4B96"/>
  <w15:docId w15:val="{F5E994D3-B3D2-484E-88FD-A6606201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395067"/>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395067"/>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79981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063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5AIRPNAIUNRU-1830940522-4199</_dlc_DocId>
    <_dlc_DocIdUrl xmlns="71c5aaf6-e6ce-465b-b873-5148d2a4c105">
      <Url>https://nokia.sharepoint.com/sites/c5g/5gradio/_layouts/15/DocIdRedir.aspx?ID=5AIRPNAIUNRU-1830940522-4199</Url>
      <Description>5AIRPNAIUNRU-1830940522-4199</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ebabf6ce-2443-438c-9946-ecc878e7654a"/>
    <ds:schemaRef ds:uri="3b34c8f0-1ef5-4d1e-bb66-517ce7fe7356"/>
    <ds:schemaRef ds:uri="http://purl.org/dc/elements/1.1/"/>
    <ds:schemaRef ds:uri="95d2e41d-1f11-4347-bb1c-11d6a32975dd"/>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0938BFE-0000-4F44-880F-E6C28723C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2016-06-20T11:35:00Z</cp:lastPrinted>
  <dcterms:created xsi:type="dcterms:W3CDTF">2018-11-01T13:39:00Z</dcterms:created>
  <dcterms:modified xsi:type="dcterms:W3CDTF">2018-11-01T16:03:00Z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4a4aa5ce-e48d-4838-8481-979c16f02ce2</vt:lpwstr>
  </property>
</Properties>
</file>